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EA7" w:rsidRDefault="00E23EA7" w:rsidP="00BB5E0D">
      <w:pPr>
        <w:spacing w:after="0" w:line="240" w:lineRule="auto"/>
        <w:rPr>
          <w:b/>
        </w:rPr>
      </w:pPr>
    </w:p>
    <w:tbl>
      <w:tblPr>
        <w:tblW w:w="5000" w:type="pct"/>
        <w:jc w:val="center"/>
        <w:tblLook w:val="04A0" w:firstRow="1" w:lastRow="0" w:firstColumn="1" w:lastColumn="0" w:noHBand="0" w:noVBand="1"/>
      </w:tblPr>
      <w:tblGrid>
        <w:gridCol w:w="9576"/>
      </w:tblGrid>
      <w:tr w:rsidR="00E23EA7" w:rsidRPr="00E23EA7" w:rsidTr="00BB7185">
        <w:trPr>
          <w:trHeight w:val="2880"/>
          <w:jc w:val="center"/>
        </w:trPr>
        <w:tc>
          <w:tcPr>
            <w:tcW w:w="5000" w:type="pct"/>
          </w:tcPr>
          <w:p w:rsidR="00E23EA7" w:rsidRPr="00E23EA7" w:rsidRDefault="00E23EA7" w:rsidP="00BB5E0D">
            <w:pPr>
              <w:tabs>
                <w:tab w:val="left" w:pos="1366"/>
                <w:tab w:val="center" w:pos="4680"/>
              </w:tabs>
              <w:spacing w:after="0" w:line="240" w:lineRule="auto"/>
              <w:rPr>
                <w:rFonts w:asciiTheme="majorHAnsi" w:eastAsiaTheme="majorEastAsia" w:hAnsiTheme="majorHAnsi" w:cstheme="majorBidi"/>
                <w:caps/>
                <w:lang w:eastAsia="ja-JP"/>
              </w:rPr>
            </w:pPr>
          </w:p>
          <w:p w:rsidR="00E23EA7" w:rsidRDefault="00E23EA7" w:rsidP="00BB5E0D">
            <w:pPr>
              <w:tabs>
                <w:tab w:val="left" w:pos="1366"/>
                <w:tab w:val="center" w:pos="4680"/>
              </w:tabs>
              <w:spacing w:after="0" w:line="240" w:lineRule="auto"/>
              <w:jc w:val="center"/>
              <w:rPr>
                <w:rFonts w:asciiTheme="majorHAnsi" w:eastAsiaTheme="majorEastAsia" w:hAnsiTheme="majorHAnsi" w:cstheme="majorBidi"/>
                <w:caps/>
                <w:lang w:eastAsia="ja-JP"/>
              </w:rPr>
            </w:pPr>
            <w:r w:rsidRPr="00E23EA7">
              <w:rPr>
                <w:rFonts w:asciiTheme="majorHAnsi" w:eastAsiaTheme="majorEastAsia" w:hAnsiTheme="majorHAnsi" w:cstheme="majorBidi"/>
                <w:caps/>
                <w:noProof/>
              </w:rPr>
              <w:drawing>
                <wp:inline distT="0" distB="0" distL="0" distR="0" wp14:anchorId="430BE784" wp14:editId="3ABD7D48">
                  <wp:extent cx="3179135" cy="73926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6436" cy="738632"/>
                          </a:xfrm>
                          <a:prstGeom prst="rect">
                            <a:avLst/>
                          </a:prstGeom>
                          <a:noFill/>
                        </pic:spPr>
                      </pic:pic>
                    </a:graphicData>
                  </a:graphic>
                </wp:inline>
              </w:drawing>
            </w:r>
          </w:p>
          <w:p w:rsidR="00BB7185" w:rsidRDefault="00BB7185" w:rsidP="00BB5E0D">
            <w:pPr>
              <w:tabs>
                <w:tab w:val="left" w:pos="1366"/>
                <w:tab w:val="center" w:pos="4680"/>
              </w:tabs>
              <w:spacing w:after="0" w:line="240" w:lineRule="auto"/>
              <w:jc w:val="center"/>
              <w:rPr>
                <w:rFonts w:asciiTheme="majorHAnsi" w:eastAsiaTheme="majorEastAsia" w:hAnsiTheme="majorHAnsi" w:cstheme="majorBidi"/>
                <w:caps/>
                <w:lang w:eastAsia="ja-JP"/>
              </w:rPr>
            </w:pPr>
          </w:p>
          <w:p w:rsidR="00BB7185" w:rsidRPr="00BB7185" w:rsidRDefault="00BB7185" w:rsidP="00BB5E0D">
            <w:pPr>
              <w:tabs>
                <w:tab w:val="left" w:pos="1366"/>
                <w:tab w:val="center" w:pos="4680"/>
              </w:tabs>
              <w:spacing w:after="0" w:line="240" w:lineRule="auto"/>
              <w:jc w:val="center"/>
              <w:rPr>
                <w:rFonts w:ascii="Arial Rounded MT Bold" w:eastAsiaTheme="majorEastAsia" w:hAnsi="Arial Rounded MT Bold" w:cstheme="majorBidi"/>
                <w:caps/>
                <w:sz w:val="31"/>
                <w:szCs w:val="31"/>
                <w:lang w:eastAsia="ja-JP"/>
              </w:rPr>
            </w:pPr>
            <w:r w:rsidRPr="00BB7185">
              <w:rPr>
                <w:rFonts w:ascii="Arial Rounded MT Bold" w:eastAsiaTheme="majorEastAsia" w:hAnsi="Arial Rounded MT Bold" w:cstheme="majorBidi"/>
                <w:caps/>
                <w:color w:val="808080" w:themeColor="background1" w:themeShade="80"/>
                <w:sz w:val="31"/>
                <w:szCs w:val="31"/>
                <w:lang w:eastAsia="ja-JP"/>
              </w:rPr>
              <w:t>ASIA PACIFIC REGIONAL OFFICE</w:t>
            </w:r>
          </w:p>
        </w:tc>
      </w:tr>
      <w:tr w:rsidR="00E23EA7" w:rsidRPr="00E23EA7" w:rsidTr="00BB7185">
        <w:trPr>
          <w:trHeight w:val="1440"/>
          <w:jc w:val="center"/>
        </w:trPr>
        <w:tc>
          <w:tcPr>
            <w:tcW w:w="5000" w:type="pct"/>
            <w:tcBorders>
              <w:bottom w:val="single" w:sz="4" w:space="0" w:color="4F81BD" w:themeColor="accent1"/>
            </w:tcBorders>
            <w:vAlign w:val="center"/>
          </w:tcPr>
          <w:p w:rsidR="00E23EA7" w:rsidRPr="00E23EA7" w:rsidRDefault="00E23EA7" w:rsidP="00BB5E0D">
            <w:pPr>
              <w:spacing w:after="0" w:line="240" w:lineRule="auto"/>
              <w:jc w:val="center"/>
              <w:rPr>
                <w:rFonts w:eastAsiaTheme="majorEastAsia" w:cstheme="majorBidi"/>
                <w:b/>
                <w:sz w:val="28"/>
                <w:szCs w:val="28"/>
                <w:lang w:eastAsia="ja-JP"/>
              </w:rPr>
            </w:pPr>
            <w:r>
              <w:rPr>
                <w:rFonts w:eastAsiaTheme="majorEastAsia" w:cstheme="majorBidi"/>
                <w:b/>
                <w:sz w:val="28"/>
                <w:szCs w:val="28"/>
                <w:lang w:eastAsia="ja-JP"/>
              </w:rPr>
              <w:t>3</w:t>
            </w:r>
            <w:r w:rsidRPr="00E23EA7">
              <w:rPr>
                <w:rFonts w:eastAsiaTheme="majorEastAsia" w:cstheme="majorBidi"/>
                <w:b/>
                <w:sz w:val="28"/>
                <w:szCs w:val="28"/>
                <w:vertAlign w:val="superscript"/>
                <w:lang w:eastAsia="ja-JP"/>
              </w:rPr>
              <w:t>rd</w:t>
            </w:r>
            <w:r>
              <w:rPr>
                <w:rFonts w:eastAsiaTheme="majorEastAsia" w:cstheme="majorBidi"/>
                <w:b/>
                <w:sz w:val="28"/>
                <w:szCs w:val="28"/>
                <w:lang w:eastAsia="ja-JP"/>
              </w:rPr>
              <w:t xml:space="preserve"> </w:t>
            </w:r>
            <w:r w:rsidRPr="00E23EA7">
              <w:rPr>
                <w:rFonts w:eastAsiaTheme="majorEastAsia" w:cstheme="majorBidi"/>
                <w:b/>
                <w:sz w:val="28"/>
                <w:szCs w:val="28"/>
                <w:lang w:eastAsia="ja-JP"/>
              </w:rPr>
              <w:t xml:space="preserve"> ASIA DIRECTORS’ RETREAT</w:t>
            </w:r>
          </w:p>
          <w:p w:rsidR="00E23EA7" w:rsidRPr="00E23EA7" w:rsidRDefault="00E23EA7" w:rsidP="00BB5E0D">
            <w:pPr>
              <w:spacing w:after="0" w:line="240" w:lineRule="auto"/>
              <w:jc w:val="center"/>
              <w:rPr>
                <w:rFonts w:eastAsiaTheme="majorEastAsia" w:cstheme="majorBidi"/>
                <w:b/>
                <w:sz w:val="28"/>
                <w:szCs w:val="28"/>
                <w:lang w:eastAsia="ja-JP"/>
              </w:rPr>
            </w:pPr>
            <w:r>
              <w:rPr>
                <w:rFonts w:eastAsiaTheme="majorEastAsia" w:cstheme="majorBidi"/>
                <w:b/>
                <w:sz w:val="28"/>
                <w:szCs w:val="28"/>
                <w:lang w:eastAsia="ja-JP"/>
              </w:rPr>
              <w:t>February</w:t>
            </w:r>
            <w:r w:rsidR="00BB7185">
              <w:rPr>
                <w:rFonts w:eastAsiaTheme="majorEastAsia" w:cstheme="majorBidi"/>
                <w:b/>
                <w:sz w:val="28"/>
                <w:szCs w:val="28"/>
                <w:lang w:eastAsia="ja-JP"/>
              </w:rPr>
              <w:t xml:space="preserve"> 19</w:t>
            </w:r>
            <w:r w:rsidRPr="00E23EA7">
              <w:rPr>
                <w:rFonts w:eastAsiaTheme="majorEastAsia" w:cstheme="majorBidi"/>
                <w:b/>
                <w:sz w:val="28"/>
                <w:szCs w:val="28"/>
                <w:lang w:eastAsia="ja-JP"/>
              </w:rPr>
              <w:t xml:space="preserve"> – </w:t>
            </w:r>
            <w:r>
              <w:rPr>
                <w:rFonts w:eastAsiaTheme="majorEastAsia" w:cstheme="majorBidi"/>
                <w:b/>
                <w:sz w:val="28"/>
                <w:szCs w:val="28"/>
                <w:lang w:eastAsia="ja-JP"/>
              </w:rPr>
              <w:t>20</w:t>
            </w:r>
            <w:r w:rsidRPr="00E23EA7">
              <w:rPr>
                <w:rFonts w:eastAsiaTheme="majorEastAsia" w:cstheme="majorBidi"/>
                <w:b/>
                <w:sz w:val="28"/>
                <w:szCs w:val="28"/>
                <w:lang w:eastAsia="ja-JP"/>
              </w:rPr>
              <w:t>, 2</w:t>
            </w:r>
            <w:r>
              <w:rPr>
                <w:rFonts w:eastAsiaTheme="majorEastAsia" w:cstheme="majorBidi"/>
                <w:b/>
                <w:sz w:val="28"/>
                <w:szCs w:val="28"/>
                <w:lang w:eastAsia="ja-JP"/>
              </w:rPr>
              <w:t>015</w:t>
            </w:r>
          </w:p>
          <w:p w:rsidR="00E23EA7" w:rsidRPr="00E23EA7" w:rsidRDefault="00E23EA7" w:rsidP="00BB5E0D">
            <w:pPr>
              <w:spacing w:after="0" w:line="240" w:lineRule="auto"/>
              <w:jc w:val="center"/>
              <w:rPr>
                <w:rFonts w:eastAsiaTheme="majorEastAsia" w:cstheme="majorBidi"/>
                <w:b/>
                <w:sz w:val="28"/>
                <w:szCs w:val="28"/>
                <w:lang w:eastAsia="ja-JP"/>
              </w:rPr>
            </w:pPr>
            <w:proofErr w:type="spellStart"/>
            <w:r>
              <w:rPr>
                <w:rFonts w:eastAsiaTheme="majorEastAsia" w:cstheme="majorBidi"/>
                <w:b/>
                <w:sz w:val="28"/>
                <w:szCs w:val="28"/>
                <w:lang w:eastAsia="ja-JP"/>
              </w:rPr>
              <w:t>Siem</w:t>
            </w:r>
            <w:proofErr w:type="spellEnd"/>
            <w:r>
              <w:rPr>
                <w:rFonts w:eastAsiaTheme="majorEastAsia" w:cstheme="majorBidi"/>
                <w:b/>
                <w:sz w:val="28"/>
                <w:szCs w:val="28"/>
                <w:lang w:eastAsia="ja-JP"/>
              </w:rPr>
              <w:t xml:space="preserve"> Reap</w:t>
            </w:r>
            <w:r w:rsidRPr="00E23EA7">
              <w:rPr>
                <w:rFonts w:eastAsiaTheme="majorEastAsia" w:cstheme="majorBidi"/>
                <w:b/>
                <w:sz w:val="28"/>
                <w:szCs w:val="28"/>
                <w:lang w:eastAsia="ja-JP"/>
              </w:rPr>
              <w:t xml:space="preserve">, </w:t>
            </w:r>
            <w:r>
              <w:rPr>
                <w:rFonts w:eastAsiaTheme="majorEastAsia" w:cstheme="majorBidi"/>
                <w:b/>
                <w:sz w:val="28"/>
                <w:szCs w:val="28"/>
                <w:lang w:eastAsia="ja-JP"/>
              </w:rPr>
              <w:t>Cambodia</w:t>
            </w:r>
          </w:p>
          <w:p w:rsidR="00E23EA7" w:rsidRPr="00E23EA7" w:rsidRDefault="00E23EA7" w:rsidP="00BB5E0D">
            <w:pPr>
              <w:spacing w:after="0" w:line="240" w:lineRule="auto"/>
              <w:jc w:val="center"/>
              <w:rPr>
                <w:rFonts w:eastAsiaTheme="majorEastAsia" w:cstheme="majorBidi"/>
                <w:sz w:val="24"/>
                <w:szCs w:val="24"/>
                <w:lang w:eastAsia="ja-JP"/>
              </w:rPr>
            </w:pPr>
          </w:p>
        </w:tc>
      </w:tr>
      <w:tr w:rsidR="00E23EA7" w:rsidRPr="00E23EA7" w:rsidTr="00BB7185">
        <w:trPr>
          <w:trHeight w:val="720"/>
          <w:jc w:val="center"/>
        </w:trPr>
        <w:tc>
          <w:tcPr>
            <w:tcW w:w="5000" w:type="pct"/>
            <w:tcBorders>
              <w:top w:val="single" w:sz="4" w:space="0" w:color="4F81BD" w:themeColor="accent1"/>
              <w:bottom w:val="single" w:sz="4" w:space="0" w:color="4F81BD" w:themeColor="accent1"/>
            </w:tcBorders>
            <w:vAlign w:val="center"/>
          </w:tcPr>
          <w:p w:rsidR="00E23EA7" w:rsidRPr="00E23EA7" w:rsidRDefault="00E23EA7" w:rsidP="00BB5E0D">
            <w:pPr>
              <w:spacing w:after="0" w:line="240" w:lineRule="auto"/>
              <w:jc w:val="center"/>
              <w:rPr>
                <w:rFonts w:eastAsiaTheme="majorEastAsia" w:cstheme="majorBidi"/>
                <w:b/>
                <w:sz w:val="24"/>
                <w:szCs w:val="24"/>
                <w:u w:val="single"/>
                <w:lang w:eastAsia="ja-JP"/>
              </w:rPr>
            </w:pPr>
          </w:p>
          <w:p w:rsidR="00E23EA7" w:rsidRPr="00E23EA7" w:rsidRDefault="00E23EA7" w:rsidP="00BB5E0D">
            <w:pPr>
              <w:spacing w:after="0" w:line="240" w:lineRule="auto"/>
              <w:jc w:val="center"/>
              <w:rPr>
                <w:rFonts w:eastAsiaTheme="majorEastAsia" w:cstheme="majorBidi"/>
                <w:b/>
                <w:sz w:val="24"/>
                <w:szCs w:val="24"/>
                <w:u w:val="single"/>
                <w:lang w:eastAsia="ja-JP"/>
              </w:rPr>
            </w:pPr>
          </w:p>
          <w:p w:rsidR="00E23EA7" w:rsidRPr="00E23EA7" w:rsidRDefault="00E23EA7" w:rsidP="00BB5E0D">
            <w:pPr>
              <w:spacing w:after="0" w:line="240" w:lineRule="auto"/>
              <w:jc w:val="center"/>
              <w:rPr>
                <w:rFonts w:eastAsiaTheme="majorEastAsia" w:cstheme="majorBidi"/>
                <w:b/>
                <w:sz w:val="24"/>
                <w:szCs w:val="24"/>
                <w:u w:val="single"/>
                <w:lang w:eastAsia="ja-JP"/>
              </w:rPr>
            </w:pPr>
          </w:p>
          <w:p w:rsidR="00E23EA7" w:rsidRDefault="00E23EA7" w:rsidP="00BB5E0D">
            <w:pPr>
              <w:spacing w:after="0" w:line="240" w:lineRule="auto"/>
              <w:jc w:val="center"/>
              <w:rPr>
                <w:rFonts w:eastAsiaTheme="majorEastAsia" w:cstheme="majorBidi"/>
                <w:b/>
                <w:sz w:val="24"/>
                <w:szCs w:val="24"/>
                <w:u w:val="single"/>
                <w:lang w:eastAsia="ja-JP"/>
              </w:rPr>
            </w:pPr>
            <w:r w:rsidRPr="00E23EA7">
              <w:rPr>
                <w:rFonts w:eastAsiaTheme="majorEastAsia" w:cstheme="majorBidi"/>
                <w:b/>
                <w:sz w:val="24"/>
                <w:szCs w:val="24"/>
                <w:u w:val="single"/>
                <w:lang w:eastAsia="ja-JP"/>
              </w:rPr>
              <w:t>PARTICIPANTS (alphabetically by last name)</w:t>
            </w:r>
          </w:p>
          <w:p w:rsidR="00BB7185" w:rsidRDefault="00BB7185" w:rsidP="00BB5E0D">
            <w:pPr>
              <w:spacing w:after="0" w:line="240" w:lineRule="auto"/>
              <w:rPr>
                <w:rFonts w:eastAsiaTheme="majorEastAsia" w:cstheme="majorBidi"/>
                <w:sz w:val="24"/>
                <w:szCs w:val="24"/>
                <w:u w:val="single"/>
                <w:lang w:eastAsia="ja-JP"/>
              </w:rPr>
            </w:pPr>
          </w:p>
          <w:p w:rsidR="00BB7185" w:rsidRPr="00BB7185" w:rsidRDefault="00BB7185" w:rsidP="00BB5E0D">
            <w:pPr>
              <w:spacing w:after="0" w:line="240" w:lineRule="auto"/>
              <w:rPr>
                <w:rFonts w:eastAsiaTheme="majorEastAsia" w:cstheme="majorBidi"/>
                <w:b/>
                <w:sz w:val="24"/>
                <w:szCs w:val="24"/>
                <w:lang w:eastAsia="ja-JP"/>
              </w:rPr>
            </w:pPr>
            <w:r w:rsidRPr="00BB7185">
              <w:rPr>
                <w:rFonts w:eastAsiaTheme="majorEastAsia" w:cstheme="majorBidi"/>
                <w:b/>
                <w:sz w:val="24"/>
                <w:szCs w:val="24"/>
                <w:lang w:eastAsia="ja-JP"/>
              </w:rPr>
              <w:t>Asia Directors</w:t>
            </w:r>
          </w:p>
          <w:p w:rsidR="00BB7185" w:rsidRDefault="00BB7185" w:rsidP="00BB5E0D">
            <w:pPr>
              <w:spacing w:after="0" w:line="240" w:lineRule="auto"/>
              <w:rPr>
                <w:rFonts w:eastAsiaTheme="majorEastAsia" w:cstheme="majorBidi"/>
                <w:sz w:val="24"/>
                <w:szCs w:val="24"/>
                <w:lang w:eastAsia="ja-JP"/>
              </w:rPr>
            </w:pPr>
            <w:r>
              <w:rPr>
                <w:rFonts w:eastAsiaTheme="majorEastAsia" w:cstheme="majorBidi"/>
                <w:sz w:val="24"/>
                <w:szCs w:val="24"/>
                <w:lang w:eastAsia="ja-JP"/>
              </w:rPr>
              <w:t xml:space="preserve">Maureen Aung-Thwin, </w:t>
            </w:r>
            <w:r w:rsidRPr="00BB7185">
              <w:rPr>
                <w:rFonts w:eastAsiaTheme="majorEastAsia" w:cstheme="majorBidi"/>
                <w:i/>
                <w:sz w:val="24"/>
                <w:szCs w:val="24"/>
                <w:lang w:eastAsia="ja-JP"/>
              </w:rPr>
              <w:t>Burma Program Director</w:t>
            </w:r>
          </w:p>
          <w:p w:rsidR="00BB7185" w:rsidRDefault="00BB7185" w:rsidP="00BB5E0D">
            <w:pPr>
              <w:spacing w:after="0" w:line="240" w:lineRule="auto"/>
              <w:rPr>
                <w:rFonts w:eastAsiaTheme="majorEastAsia" w:cstheme="majorBidi"/>
                <w:sz w:val="24"/>
                <w:szCs w:val="24"/>
                <w:lang w:eastAsia="ja-JP"/>
              </w:rPr>
            </w:pPr>
            <w:r>
              <w:rPr>
                <w:rFonts w:eastAsiaTheme="majorEastAsia" w:cstheme="majorBidi"/>
                <w:sz w:val="24"/>
                <w:szCs w:val="24"/>
                <w:lang w:eastAsia="ja-JP"/>
              </w:rPr>
              <w:t xml:space="preserve">Martin Hala, </w:t>
            </w:r>
            <w:r w:rsidRPr="00BB7185">
              <w:rPr>
                <w:rFonts w:eastAsiaTheme="majorEastAsia" w:cstheme="majorBidi"/>
                <w:i/>
                <w:sz w:val="24"/>
                <w:szCs w:val="24"/>
                <w:lang w:eastAsia="ja-JP"/>
              </w:rPr>
              <w:t xml:space="preserve">Asia Pacific Regional Office (APRO) </w:t>
            </w:r>
            <w:r>
              <w:rPr>
                <w:rFonts w:eastAsiaTheme="majorEastAsia" w:cstheme="majorBidi"/>
                <w:i/>
                <w:sz w:val="24"/>
                <w:szCs w:val="24"/>
                <w:lang w:eastAsia="ja-JP"/>
              </w:rPr>
              <w:t>Regional M</w:t>
            </w:r>
            <w:r w:rsidRPr="00BB7185">
              <w:rPr>
                <w:rFonts w:eastAsiaTheme="majorEastAsia" w:cstheme="majorBidi"/>
                <w:i/>
                <w:sz w:val="24"/>
                <w:szCs w:val="24"/>
                <w:lang w:eastAsia="ja-JP"/>
              </w:rPr>
              <w:t>anager</w:t>
            </w:r>
          </w:p>
          <w:p w:rsidR="00BB7185" w:rsidRDefault="00BB7185" w:rsidP="00BB5E0D">
            <w:pPr>
              <w:spacing w:after="0" w:line="240" w:lineRule="auto"/>
              <w:rPr>
                <w:rFonts w:eastAsiaTheme="majorEastAsia" w:cstheme="majorBidi"/>
                <w:sz w:val="24"/>
                <w:szCs w:val="24"/>
                <w:lang w:eastAsia="ja-JP"/>
              </w:rPr>
            </w:pPr>
            <w:r>
              <w:rPr>
                <w:rFonts w:eastAsiaTheme="majorEastAsia" w:cstheme="majorBidi"/>
                <w:sz w:val="24"/>
                <w:szCs w:val="24"/>
                <w:lang w:eastAsia="ja-JP"/>
              </w:rPr>
              <w:t xml:space="preserve">Tom Kellogg, </w:t>
            </w:r>
            <w:r w:rsidRPr="00BB7185">
              <w:rPr>
                <w:rFonts w:eastAsiaTheme="majorEastAsia" w:cstheme="majorBidi"/>
                <w:i/>
                <w:sz w:val="24"/>
                <w:szCs w:val="24"/>
                <w:lang w:eastAsia="ja-JP"/>
              </w:rPr>
              <w:t>East Asia Program Director</w:t>
            </w:r>
          </w:p>
          <w:p w:rsidR="00BB7185" w:rsidRDefault="00BB7185" w:rsidP="00BB5E0D">
            <w:pPr>
              <w:spacing w:after="0" w:line="240" w:lineRule="auto"/>
              <w:rPr>
                <w:rFonts w:eastAsiaTheme="majorEastAsia" w:cstheme="majorBidi"/>
                <w:i/>
                <w:sz w:val="24"/>
                <w:szCs w:val="24"/>
                <w:lang w:eastAsia="ja-JP"/>
              </w:rPr>
            </w:pPr>
            <w:r>
              <w:rPr>
                <w:rFonts w:eastAsiaTheme="majorEastAsia" w:cstheme="majorBidi"/>
                <w:sz w:val="24"/>
                <w:szCs w:val="24"/>
                <w:lang w:eastAsia="ja-JP"/>
              </w:rPr>
              <w:t xml:space="preserve">Ezra Kaban, </w:t>
            </w:r>
            <w:r w:rsidR="00CD7439">
              <w:rPr>
                <w:rFonts w:eastAsiaTheme="majorEastAsia" w:cstheme="majorBidi"/>
                <w:i/>
                <w:sz w:val="24"/>
                <w:szCs w:val="24"/>
                <w:lang w:eastAsia="ja-JP"/>
              </w:rPr>
              <w:t>TIFA</w:t>
            </w:r>
            <w:r w:rsidRPr="00BB7185">
              <w:rPr>
                <w:rFonts w:eastAsiaTheme="majorEastAsia" w:cstheme="majorBidi"/>
                <w:i/>
                <w:sz w:val="24"/>
                <w:szCs w:val="24"/>
                <w:lang w:eastAsia="ja-JP"/>
              </w:rPr>
              <w:t xml:space="preserve"> Foundation (Indonesia) Acting Executive Director</w:t>
            </w:r>
          </w:p>
          <w:p w:rsidR="00BB7185" w:rsidRDefault="00BB7185" w:rsidP="00BB5E0D">
            <w:pPr>
              <w:spacing w:after="0" w:line="240" w:lineRule="auto"/>
              <w:rPr>
                <w:rFonts w:eastAsiaTheme="majorEastAsia" w:cstheme="majorBidi"/>
                <w:i/>
                <w:sz w:val="24"/>
                <w:szCs w:val="24"/>
                <w:lang w:eastAsia="ja-JP"/>
              </w:rPr>
            </w:pPr>
            <w:r>
              <w:rPr>
                <w:rFonts w:eastAsiaTheme="majorEastAsia" w:cstheme="majorBidi"/>
                <w:sz w:val="24"/>
                <w:szCs w:val="24"/>
                <w:lang w:eastAsia="ja-JP"/>
              </w:rPr>
              <w:t xml:space="preserve">Binaifer Nowrojee, </w:t>
            </w:r>
            <w:r w:rsidRPr="00BB7185">
              <w:rPr>
                <w:rFonts w:eastAsiaTheme="majorEastAsia" w:cstheme="majorBidi"/>
                <w:i/>
                <w:sz w:val="24"/>
                <w:szCs w:val="24"/>
                <w:lang w:eastAsia="ja-JP"/>
              </w:rPr>
              <w:t>APRO Regional Director</w:t>
            </w:r>
          </w:p>
          <w:p w:rsidR="00BB7185" w:rsidRDefault="00BB7185" w:rsidP="00BB5E0D">
            <w:pPr>
              <w:spacing w:after="0" w:line="240" w:lineRule="auto"/>
              <w:rPr>
                <w:rFonts w:eastAsiaTheme="majorEastAsia" w:cstheme="majorBidi"/>
                <w:sz w:val="24"/>
                <w:szCs w:val="24"/>
                <w:lang w:eastAsia="ja-JP"/>
              </w:rPr>
            </w:pPr>
            <w:proofErr w:type="spellStart"/>
            <w:r>
              <w:rPr>
                <w:rFonts w:eastAsiaTheme="majorEastAsia" w:cstheme="majorBidi"/>
                <w:sz w:val="24"/>
                <w:szCs w:val="24"/>
                <w:lang w:eastAsia="ja-JP"/>
              </w:rPr>
              <w:t>Jargal</w:t>
            </w:r>
            <w:proofErr w:type="spellEnd"/>
            <w:r>
              <w:rPr>
                <w:rFonts w:eastAsiaTheme="majorEastAsia" w:cstheme="majorBidi"/>
                <w:sz w:val="24"/>
                <w:szCs w:val="24"/>
                <w:lang w:eastAsia="ja-JP"/>
              </w:rPr>
              <w:t xml:space="preserve"> Perenlei, </w:t>
            </w:r>
            <w:r w:rsidRPr="00BB7185">
              <w:rPr>
                <w:rFonts w:eastAsiaTheme="majorEastAsia" w:cstheme="majorBidi"/>
                <w:i/>
                <w:sz w:val="24"/>
                <w:szCs w:val="24"/>
                <w:lang w:eastAsia="ja-JP"/>
              </w:rPr>
              <w:t>Open Society Forum (Mongolia) Executive Director</w:t>
            </w:r>
          </w:p>
          <w:p w:rsidR="00BB7185" w:rsidRDefault="00BB7185" w:rsidP="00BB5E0D">
            <w:pPr>
              <w:spacing w:after="0" w:line="240" w:lineRule="auto"/>
              <w:rPr>
                <w:rFonts w:eastAsiaTheme="majorEastAsia" w:cstheme="majorBidi"/>
                <w:i/>
                <w:sz w:val="24"/>
                <w:szCs w:val="24"/>
                <w:lang w:eastAsia="ja-JP"/>
              </w:rPr>
            </w:pPr>
            <w:r>
              <w:rPr>
                <w:rFonts w:eastAsiaTheme="majorEastAsia" w:cstheme="majorBidi"/>
                <w:sz w:val="24"/>
                <w:szCs w:val="24"/>
                <w:lang w:eastAsia="ja-JP"/>
              </w:rPr>
              <w:t xml:space="preserve">Hari Sharma, </w:t>
            </w:r>
            <w:r w:rsidRPr="00BB7185">
              <w:rPr>
                <w:rFonts w:eastAsiaTheme="majorEastAsia" w:cstheme="majorBidi"/>
                <w:i/>
                <w:sz w:val="24"/>
                <w:szCs w:val="24"/>
                <w:lang w:eastAsia="ja-JP"/>
              </w:rPr>
              <w:t>Alliance for Social Dialogue (Nepal) Executive Director</w:t>
            </w:r>
          </w:p>
          <w:p w:rsidR="00BB7185" w:rsidRPr="00BB7185" w:rsidRDefault="00BB7185" w:rsidP="00BB5E0D">
            <w:pPr>
              <w:spacing w:after="0" w:line="240" w:lineRule="auto"/>
              <w:jc w:val="center"/>
              <w:rPr>
                <w:rFonts w:eastAsiaTheme="majorEastAsia" w:cstheme="majorBidi"/>
                <w:b/>
                <w:sz w:val="24"/>
                <w:szCs w:val="24"/>
                <w:lang w:eastAsia="ja-JP"/>
              </w:rPr>
            </w:pPr>
          </w:p>
          <w:p w:rsidR="00BB7185" w:rsidRDefault="00BB7185" w:rsidP="00BB5E0D">
            <w:pPr>
              <w:spacing w:after="0" w:line="240" w:lineRule="auto"/>
              <w:rPr>
                <w:rFonts w:eastAsiaTheme="majorEastAsia" w:cstheme="majorBidi"/>
                <w:b/>
                <w:sz w:val="24"/>
                <w:szCs w:val="24"/>
                <w:lang w:eastAsia="ja-JP"/>
              </w:rPr>
            </w:pPr>
          </w:p>
          <w:p w:rsidR="00BB7185" w:rsidRDefault="00BB7185" w:rsidP="00BB5E0D">
            <w:pPr>
              <w:spacing w:after="0" w:line="240" w:lineRule="auto"/>
              <w:rPr>
                <w:rFonts w:eastAsiaTheme="majorEastAsia" w:cstheme="majorBidi"/>
                <w:b/>
                <w:sz w:val="24"/>
                <w:szCs w:val="24"/>
                <w:lang w:eastAsia="ja-JP"/>
              </w:rPr>
            </w:pPr>
            <w:r w:rsidRPr="00BB7185">
              <w:rPr>
                <w:rFonts w:eastAsiaTheme="majorEastAsia" w:cstheme="majorBidi"/>
                <w:b/>
                <w:sz w:val="24"/>
                <w:szCs w:val="24"/>
                <w:lang w:eastAsia="ja-JP"/>
              </w:rPr>
              <w:t>Guests</w:t>
            </w:r>
          </w:p>
          <w:p w:rsidR="00BB7185" w:rsidRPr="00BB7185" w:rsidRDefault="003E38D4" w:rsidP="00BB5E0D">
            <w:pPr>
              <w:spacing w:after="0" w:line="240" w:lineRule="auto"/>
              <w:rPr>
                <w:rFonts w:eastAsiaTheme="majorEastAsia" w:cstheme="majorBidi"/>
                <w:i/>
                <w:sz w:val="24"/>
                <w:szCs w:val="24"/>
                <w:lang w:eastAsia="ja-JP"/>
              </w:rPr>
            </w:pPr>
            <w:r>
              <w:rPr>
                <w:rFonts w:eastAsiaTheme="majorEastAsia" w:cstheme="majorBidi"/>
                <w:sz w:val="24"/>
                <w:szCs w:val="24"/>
                <w:lang w:eastAsia="ja-JP"/>
              </w:rPr>
              <w:t xml:space="preserve">Johanna Chao </w:t>
            </w:r>
            <w:r w:rsidR="00BB7185" w:rsidRPr="00BB7185">
              <w:rPr>
                <w:rFonts w:eastAsiaTheme="majorEastAsia" w:cstheme="majorBidi"/>
                <w:sz w:val="24"/>
                <w:szCs w:val="24"/>
                <w:lang w:eastAsia="ja-JP"/>
              </w:rPr>
              <w:t xml:space="preserve">Kreilick, </w:t>
            </w:r>
            <w:r w:rsidR="00BB7185" w:rsidRPr="00BB7185">
              <w:rPr>
                <w:rFonts w:eastAsiaTheme="majorEastAsia" w:cstheme="majorBidi"/>
                <w:i/>
                <w:sz w:val="24"/>
                <w:szCs w:val="24"/>
                <w:lang w:eastAsia="ja-JP"/>
              </w:rPr>
              <w:t>OSF Strategy Unit Director</w:t>
            </w:r>
          </w:p>
          <w:p w:rsidR="00BB7185" w:rsidRPr="00BB7185" w:rsidRDefault="00BB7185" w:rsidP="00BB5E0D">
            <w:pPr>
              <w:spacing w:after="0" w:line="240" w:lineRule="auto"/>
              <w:rPr>
                <w:rFonts w:eastAsiaTheme="majorEastAsia" w:cstheme="majorBidi"/>
                <w:i/>
                <w:sz w:val="24"/>
                <w:szCs w:val="24"/>
                <w:lang w:eastAsia="ja-JP"/>
              </w:rPr>
            </w:pPr>
            <w:r w:rsidRPr="00BB7185">
              <w:rPr>
                <w:rFonts w:eastAsiaTheme="majorEastAsia" w:cstheme="majorBidi"/>
                <w:sz w:val="24"/>
                <w:szCs w:val="24"/>
                <w:lang w:eastAsia="ja-JP"/>
              </w:rPr>
              <w:t xml:space="preserve">Nadia Gomes, </w:t>
            </w:r>
            <w:r w:rsidRPr="00BB7185">
              <w:rPr>
                <w:rFonts w:eastAsiaTheme="majorEastAsia" w:cstheme="majorBidi"/>
                <w:i/>
                <w:sz w:val="24"/>
                <w:szCs w:val="24"/>
                <w:lang w:eastAsia="ja-JP"/>
              </w:rPr>
              <w:t>OSF Strategy Unit Associate Director</w:t>
            </w:r>
          </w:p>
          <w:p w:rsidR="00BB7185" w:rsidRPr="00BB7185" w:rsidRDefault="00BB7185" w:rsidP="00BB5E0D">
            <w:pPr>
              <w:spacing w:after="0" w:line="240" w:lineRule="auto"/>
              <w:rPr>
                <w:rFonts w:eastAsiaTheme="majorEastAsia" w:cstheme="majorBidi"/>
                <w:i/>
                <w:sz w:val="24"/>
                <w:szCs w:val="24"/>
                <w:lang w:eastAsia="ja-JP"/>
              </w:rPr>
            </w:pPr>
            <w:r w:rsidRPr="00BB7185">
              <w:rPr>
                <w:rFonts w:eastAsiaTheme="majorEastAsia" w:cstheme="majorBidi"/>
                <w:sz w:val="24"/>
                <w:szCs w:val="24"/>
                <w:lang w:eastAsia="ja-JP"/>
              </w:rPr>
              <w:t xml:space="preserve">Julia Toffoli, </w:t>
            </w:r>
            <w:r w:rsidRPr="00BB7185">
              <w:rPr>
                <w:rFonts w:eastAsiaTheme="majorEastAsia" w:cstheme="majorBidi"/>
                <w:i/>
                <w:sz w:val="24"/>
                <w:szCs w:val="24"/>
                <w:lang w:eastAsia="ja-JP"/>
              </w:rPr>
              <w:t>OSF Strategy Unit Program Coordinator</w:t>
            </w:r>
          </w:p>
          <w:p w:rsidR="00BB7185" w:rsidRDefault="00BB7185" w:rsidP="00BB5E0D">
            <w:pPr>
              <w:spacing w:after="0" w:line="240" w:lineRule="auto"/>
              <w:rPr>
                <w:rFonts w:eastAsiaTheme="majorEastAsia" w:cstheme="majorBidi"/>
                <w:sz w:val="24"/>
                <w:szCs w:val="24"/>
                <w:lang w:eastAsia="ja-JP"/>
              </w:rPr>
            </w:pPr>
          </w:p>
          <w:p w:rsidR="00BB7185" w:rsidRDefault="00BB7185" w:rsidP="00BB5E0D">
            <w:pPr>
              <w:spacing w:after="0" w:line="240" w:lineRule="auto"/>
              <w:rPr>
                <w:rFonts w:eastAsiaTheme="majorEastAsia" w:cstheme="majorBidi"/>
                <w:sz w:val="24"/>
                <w:szCs w:val="24"/>
                <w:lang w:eastAsia="ja-JP"/>
              </w:rPr>
            </w:pPr>
          </w:p>
          <w:p w:rsidR="00BB7185" w:rsidRPr="00BB7185" w:rsidRDefault="00BB7185" w:rsidP="00BB5E0D">
            <w:pPr>
              <w:spacing w:after="0" w:line="240" w:lineRule="auto"/>
              <w:rPr>
                <w:rFonts w:eastAsiaTheme="majorEastAsia" w:cstheme="majorBidi"/>
                <w:sz w:val="24"/>
                <w:szCs w:val="24"/>
                <w:lang w:eastAsia="ja-JP"/>
              </w:rPr>
            </w:pPr>
          </w:p>
        </w:tc>
      </w:tr>
      <w:tr w:rsidR="00BB7185" w:rsidRPr="00E23EA7" w:rsidTr="00BB7185">
        <w:trPr>
          <w:trHeight w:val="720"/>
          <w:jc w:val="center"/>
        </w:trPr>
        <w:tc>
          <w:tcPr>
            <w:tcW w:w="5000" w:type="pct"/>
            <w:tcBorders>
              <w:top w:val="single" w:sz="4" w:space="0" w:color="4F81BD" w:themeColor="accent1"/>
            </w:tcBorders>
            <w:vAlign w:val="center"/>
          </w:tcPr>
          <w:p w:rsidR="00BB7185" w:rsidRPr="00E23EA7" w:rsidRDefault="00BB7185" w:rsidP="00BB5E0D">
            <w:pPr>
              <w:spacing w:after="0" w:line="240" w:lineRule="auto"/>
              <w:jc w:val="center"/>
              <w:rPr>
                <w:rFonts w:eastAsiaTheme="majorEastAsia" w:cstheme="majorBidi"/>
                <w:b/>
                <w:sz w:val="24"/>
                <w:szCs w:val="24"/>
                <w:u w:val="single"/>
                <w:lang w:eastAsia="ja-JP"/>
              </w:rPr>
            </w:pPr>
          </w:p>
        </w:tc>
      </w:tr>
    </w:tbl>
    <w:p w:rsidR="00BB7185" w:rsidRDefault="00BB7185" w:rsidP="00BB5E0D">
      <w:pPr>
        <w:spacing w:after="0" w:line="240" w:lineRule="auto"/>
      </w:pPr>
      <w:r>
        <w:br w:type="page"/>
      </w:r>
    </w:p>
    <w:tbl>
      <w:tblPr>
        <w:tblStyle w:val="LightGrid-Accent2"/>
        <w:tblW w:w="8845" w:type="dxa"/>
        <w:tblCellSpacing w:w="7" w:type="dxa"/>
        <w:tblInd w:w="3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115" w:type="dxa"/>
          <w:right w:w="115" w:type="dxa"/>
        </w:tblCellMar>
        <w:tblLook w:val="04A0" w:firstRow="1" w:lastRow="0" w:firstColumn="1" w:lastColumn="0" w:noHBand="0" w:noVBand="1"/>
      </w:tblPr>
      <w:tblGrid>
        <w:gridCol w:w="8845"/>
      </w:tblGrid>
      <w:tr w:rsidR="001F6B3D" w:rsidRPr="00E549F9" w:rsidTr="001F6B3D">
        <w:trPr>
          <w:cnfStyle w:val="100000000000" w:firstRow="1" w:lastRow="0" w:firstColumn="0" w:lastColumn="0" w:oddVBand="0" w:evenVBand="0" w:oddHBand="0" w:evenHBand="0" w:firstRowFirstColumn="0" w:firstRowLastColumn="0" w:lastRowFirstColumn="0" w:lastRowLastColumn="0"/>
          <w:trHeight w:val="412"/>
          <w:tblCellSpacing w:w="7" w:type="dxa"/>
        </w:trPr>
        <w:tc>
          <w:tcPr>
            <w:cnfStyle w:val="001000000000" w:firstRow="0" w:lastRow="0" w:firstColumn="1" w:lastColumn="0" w:oddVBand="0" w:evenVBand="0" w:oddHBand="0" w:evenHBand="0" w:firstRowFirstColumn="0" w:firstRowLastColumn="0" w:lastRowFirstColumn="0" w:lastRowLastColumn="0"/>
            <w:tcW w:w="8817" w:type="dxa"/>
            <w:tcBorders>
              <w:top w:val="none" w:sz="0" w:space="0" w:color="auto"/>
              <w:left w:val="none" w:sz="0" w:space="0" w:color="auto"/>
              <w:bottom w:val="none" w:sz="0" w:space="0" w:color="auto"/>
              <w:right w:val="none" w:sz="0" w:space="0" w:color="auto"/>
            </w:tcBorders>
            <w:shd w:val="clear" w:color="auto" w:fill="D6E3BC" w:themeFill="accent3" w:themeFillTint="66"/>
          </w:tcPr>
          <w:p w:rsidR="001F6B3D" w:rsidRDefault="00E23EA7" w:rsidP="00BB5E0D">
            <w:pPr>
              <w:mirrorIndents/>
              <w:jc w:val="center"/>
              <w:rPr>
                <w:rFonts w:asciiTheme="minorHAnsi" w:hAnsiTheme="minorHAnsi" w:cstheme="minorHAnsi"/>
                <w:sz w:val="21"/>
                <w:szCs w:val="21"/>
              </w:rPr>
            </w:pPr>
            <w:r>
              <w:lastRenderedPageBreak/>
              <w:br w:type="page"/>
            </w:r>
            <w:r w:rsidR="001F6B3D">
              <w:rPr>
                <w:rFonts w:asciiTheme="minorHAnsi" w:hAnsiTheme="minorHAnsi" w:cstheme="minorHAnsi"/>
                <w:sz w:val="21"/>
                <w:szCs w:val="21"/>
              </w:rPr>
              <w:t xml:space="preserve">Day 1 </w:t>
            </w:r>
          </w:p>
          <w:p w:rsidR="001F6B3D" w:rsidRPr="00E549F9" w:rsidRDefault="002C546E" w:rsidP="00BB5E0D">
            <w:pPr>
              <w:mirrorIndents/>
              <w:jc w:val="center"/>
              <w:rPr>
                <w:rFonts w:asciiTheme="minorHAnsi" w:hAnsiTheme="minorHAnsi" w:cstheme="minorHAnsi"/>
                <w:sz w:val="21"/>
                <w:szCs w:val="21"/>
              </w:rPr>
            </w:pPr>
            <w:r>
              <w:rPr>
                <w:rFonts w:asciiTheme="minorHAnsi" w:hAnsiTheme="minorHAnsi" w:cstheme="minorHAnsi"/>
                <w:sz w:val="21"/>
                <w:szCs w:val="21"/>
              </w:rPr>
              <w:t>Thursday, February 19</w:t>
            </w:r>
            <w:r w:rsidR="001F6B3D">
              <w:rPr>
                <w:rFonts w:asciiTheme="minorHAnsi" w:hAnsiTheme="minorHAnsi" w:cstheme="minorHAnsi"/>
                <w:sz w:val="21"/>
                <w:szCs w:val="21"/>
              </w:rPr>
              <w:t>, 2015</w:t>
            </w:r>
          </w:p>
          <w:p w:rsidR="001F6B3D" w:rsidRPr="00E549F9" w:rsidRDefault="001F6B3D" w:rsidP="00BB5E0D">
            <w:pPr>
              <w:tabs>
                <w:tab w:val="left" w:pos="1365"/>
                <w:tab w:val="center" w:pos="5145"/>
              </w:tabs>
              <w:mirrorIndents/>
              <w:jc w:val="center"/>
              <w:rPr>
                <w:rFonts w:asciiTheme="minorHAnsi" w:hAnsiTheme="minorHAnsi" w:cstheme="minorHAnsi"/>
                <w:sz w:val="21"/>
                <w:szCs w:val="21"/>
              </w:rPr>
            </w:pPr>
          </w:p>
        </w:tc>
      </w:tr>
    </w:tbl>
    <w:p w:rsidR="001F6B3D" w:rsidRPr="00BB5E0D" w:rsidRDefault="001F6B3D" w:rsidP="00BB5E0D">
      <w:pPr>
        <w:spacing w:after="0" w:line="240" w:lineRule="auto"/>
        <w:jc w:val="both"/>
        <w:rPr>
          <w:b/>
        </w:rPr>
      </w:pPr>
    </w:p>
    <w:p w:rsidR="001F6B3D" w:rsidRPr="00BB5E0D" w:rsidRDefault="001F6B3D" w:rsidP="00BB5E0D">
      <w:pPr>
        <w:spacing w:after="0" w:line="240" w:lineRule="auto"/>
        <w:jc w:val="both"/>
        <w:rPr>
          <w:b/>
        </w:rPr>
      </w:pPr>
      <w:r w:rsidRPr="00BB5E0D">
        <w:rPr>
          <w:b/>
        </w:rPr>
        <w:t xml:space="preserve">Welcome – </w:t>
      </w:r>
      <w:r w:rsidRPr="00BB5E0D">
        <w:rPr>
          <w:b/>
          <w:i/>
        </w:rPr>
        <w:t>Binaifer Nowrojee</w:t>
      </w:r>
    </w:p>
    <w:p w:rsidR="001F6B3D" w:rsidRPr="00BB5E0D" w:rsidRDefault="00AA248B" w:rsidP="00BB5E0D">
      <w:pPr>
        <w:spacing w:after="0" w:line="240" w:lineRule="auto"/>
        <w:jc w:val="both"/>
      </w:pPr>
      <w:r>
        <w:pict>
          <v:rect id="_x0000_i1025" style="width:0;height:1.5pt" o:hrstd="t" o:hr="t" fillcolor="#a0a0a0" stroked="f"/>
        </w:pict>
      </w:r>
    </w:p>
    <w:p w:rsidR="001F6B3D" w:rsidRPr="00BB5E0D" w:rsidRDefault="001F6B3D" w:rsidP="00BB5E0D">
      <w:pPr>
        <w:spacing w:after="0" w:line="240" w:lineRule="auto"/>
        <w:jc w:val="both"/>
      </w:pPr>
      <w:r w:rsidRPr="00BB5E0D">
        <w:t xml:space="preserve">The </w:t>
      </w:r>
      <w:r w:rsidR="004F12B2" w:rsidRPr="00BB5E0D">
        <w:t xml:space="preserve">meeting </w:t>
      </w:r>
      <w:r w:rsidRPr="00BB5E0D">
        <w:t>opened with a brief welcome by Bin</w:t>
      </w:r>
      <w:r w:rsidR="00BB7185" w:rsidRPr="00BB5E0D">
        <w:t>aifer Nowrojee and a round of introductions to the OSF Strategy Unit colleagues</w:t>
      </w:r>
      <w:r w:rsidRPr="00BB5E0D">
        <w:t xml:space="preserve">. </w:t>
      </w:r>
      <w:r w:rsidR="00BB7185" w:rsidRPr="00BB5E0D">
        <w:t xml:space="preserve"> </w:t>
      </w:r>
      <w:r w:rsidR="00CD7439" w:rsidRPr="00BB5E0D">
        <w:t>The floor was opened</w:t>
      </w:r>
      <w:r w:rsidR="00BB7185" w:rsidRPr="00BB5E0D">
        <w:t xml:space="preserve"> for any additions to the agenda,</w:t>
      </w:r>
      <w:r w:rsidRPr="00BB5E0D">
        <w:t xml:space="preserve"> and </w:t>
      </w:r>
      <w:r w:rsidR="00BB7185" w:rsidRPr="00BB5E0D">
        <w:t xml:space="preserve">on </w:t>
      </w:r>
      <w:r w:rsidRPr="00BB5E0D">
        <w:t>Hari Sharma</w:t>
      </w:r>
      <w:r w:rsidR="00BB7185" w:rsidRPr="00BB5E0D">
        <w:t xml:space="preserve">’s request, </w:t>
      </w:r>
      <w:r w:rsidRPr="00BB5E0D">
        <w:t>a brief update on the</w:t>
      </w:r>
      <w:r w:rsidR="00BB7185" w:rsidRPr="00BB5E0D">
        <w:t xml:space="preserve"> January 2015 APRO</w:t>
      </w:r>
      <w:r w:rsidRPr="00BB5E0D">
        <w:t xml:space="preserve"> Core Team</w:t>
      </w:r>
      <w:r w:rsidR="00BB7185" w:rsidRPr="00BB5E0D">
        <w:t xml:space="preserve"> meeting was added to the agenda.  </w:t>
      </w:r>
      <w:r w:rsidRPr="00BB5E0D">
        <w:t xml:space="preserve"> </w:t>
      </w:r>
    </w:p>
    <w:p w:rsidR="00CD7439" w:rsidRPr="00BB5E0D" w:rsidRDefault="00CD7439" w:rsidP="00BB5E0D">
      <w:pPr>
        <w:spacing w:after="0" w:line="240" w:lineRule="auto"/>
        <w:jc w:val="both"/>
      </w:pPr>
    </w:p>
    <w:p w:rsidR="001F6B3D" w:rsidRPr="00BB5E0D" w:rsidRDefault="001F6B3D" w:rsidP="00BB5E0D">
      <w:pPr>
        <w:spacing w:after="0" w:line="240" w:lineRule="auto"/>
        <w:jc w:val="both"/>
        <w:rPr>
          <w:b/>
          <w:i/>
        </w:rPr>
      </w:pPr>
      <w:r w:rsidRPr="00BB5E0D">
        <w:rPr>
          <w:b/>
        </w:rPr>
        <w:t xml:space="preserve">Taking Stock of the APRO Transition: Where are we?  – </w:t>
      </w:r>
      <w:r w:rsidRPr="00BB5E0D">
        <w:rPr>
          <w:b/>
          <w:i/>
        </w:rPr>
        <w:t>Binaifer Nowrojee</w:t>
      </w:r>
    </w:p>
    <w:p w:rsidR="001F6B3D" w:rsidRPr="00BB5E0D" w:rsidRDefault="00AA248B" w:rsidP="00BB5E0D">
      <w:pPr>
        <w:spacing w:after="0" w:line="240" w:lineRule="auto"/>
        <w:jc w:val="both"/>
        <w:rPr>
          <w:b/>
          <w:i/>
        </w:rPr>
      </w:pPr>
      <w:r>
        <w:pict>
          <v:rect id="_x0000_i1026" style="width:0;height:1.5pt" o:hrstd="t" o:hr="t" fillcolor="#a0a0a0" stroked="f"/>
        </w:pict>
      </w:r>
    </w:p>
    <w:p w:rsidR="004A38E0" w:rsidRPr="00BB5E0D" w:rsidRDefault="006C0AB2" w:rsidP="00BB5E0D">
      <w:pPr>
        <w:spacing w:after="0" w:line="240" w:lineRule="auto"/>
        <w:jc w:val="both"/>
      </w:pPr>
      <w:r w:rsidRPr="00BB5E0D">
        <w:t xml:space="preserve">Binaifer </w:t>
      </w:r>
      <w:r w:rsidR="00CD7439" w:rsidRPr="00BB5E0D">
        <w:t xml:space="preserve">Nowrojee </w:t>
      </w:r>
      <w:r w:rsidRPr="00BB5E0D">
        <w:t xml:space="preserve">opened </w:t>
      </w:r>
      <w:r w:rsidR="00BB7185" w:rsidRPr="00BB5E0D">
        <w:t xml:space="preserve">the floor for reflection </w:t>
      </w:r>
      <w:r w:rsidR="00CD7439" w:rsidRPr="00BB5E0D">
        <w:t>on the</w:t>
      </w:r>
      <w:r w:rsidR="00BB7185" w:rsidRPr="00BB5E0D">
        <w:t xml:space="preserve"> changes that the p</w:t>
      </w:r>
      <w:r w:rsidR="00CD7439" w:rsidRPr="00BB5E0D">
        <w:t xml:space="preserve">rior </w:t>
      </w:r>
      <w:r w:rsidR="00BB7185" w:rsidRPr="00BB5E0D">
        <w:t>year had brought with the creation of APRO in</w:t>
      </w:r>
      <w:r w:rsidR="00CD7439" w:rsidRPr="00BB5E0D">
        <w:t xml:space="preserve"> April</w:t>
      </w:r>
      <w:r w:rsidR="00BB7185" w:rsidRPr="00BB5E0D">
        <w:t xml:space="preserve"> 2014. She encouraged d</w:t>
      </w:r>
      <w:r w:rsidRPr="00BB5E0D">
        <w:t>irectors to openl</w:t>
      </w:r>
      <w:r w:rsidR="00BB7185" w:rsidRPr="00BB5E0D">
        <w:t xml:space="preserve">y share their thoughts </w:t>
      </w:r>
      <w:r w:rsidRPr="00BB5E0D">
        <w:t>on whether or not APRO’s presence was too acutely felt, the</w:t>
      </w:r>
      <w:r w:rsidR="00BB7185" w:rsidRPr="00BB5E0D">
        <w:t xml:space="preserve"> impact on the</w:t>
      </w:r>
      <w:r w:rsidRPr="00BB5E0D">
        <w:t xml:space="preserve"> work load, and on the overall developments made during the prior year. </w:t>
      </w:r>
    </w:p>
    <w:p w:rsidR="00BB7185" w:rsidRPr="00BB5E0D" w:rsidRDefault="00BB7185" w:rsidP="00BB5E0D">
      <w:pPr>
        <w:spacing w:after="0" w:line="240" w:lineRule="auto"/>
        <w:jc w:val="both"/>
      </w:pPr>
    </w:p>
    <w:p w:rsidR="004A38E0" w:rsidRDefault="00815F31" w:rsidP="00BB5E0D">
      <w:pPr>
        <w:spacing w:after="0" w:line="240" w:lineRule="auto"/>
        <w:jc w:val="both"/>
      </w:pPr>
      <w:r w:rsidRPr="00BB5E0D">
        <w:t xml:space="preserve">Tom Kellogg expressed that he initially had </w:t>
      </w:r>
      <w:r w:rsidR="00BB7185" w:rsidRPr="00BB5E0D">
        <w:t>concerns that APRO would bring i</w:t>
      </w:r>
      <w:r w:rsidRPr="00BB5E0D">
        <w:t xml:space="preserve">n too many bureaucratic processes, but that he has experienced the increase in meetings and structure as a positive change. </w:t>
      </w:r>
      <w:r w:rsidR="00BB7185" w:rsidRPr="00BB5E0D">
        <w:t xml:space="preserve"> </w:t>
      </w:r>
      <w:proofErr w:type="spellStart"/>
      <w:r w:rsidRPr="00BB5E0D">
        <w:t>Jargal</w:t>
      </w:r>
      <w:proofErr w:type="spellEnd"/>
      <w:r w:rsidRPr="00BB5E0D">
        <w:t xml:space="preserve"> Perenlei </w:t>
      </w:r>
      <w:r w:rsidR="00BB7185" w:rsidRPr="00BB5E0D">
        <w:t xml:space="preserve">also </w:t>
      </w:r>
      <w:r w:rsidRPr="00BB5E0D">
        <w:t>stated that she felt the previous year was a very good year, an</w:t>
      </w:r>
      <w:r w:rsidR="00CD7439" w:rsidRPr="00BB5E0D">
        <w:t>d that Forum-Mongolia</w:t>
      </w:r>
      <w:r w:rsidRPr="00BB5E0D">
        <w:t xml:space="preserve"> now </w:t>
      </w:r>
      <w:r w:rsidR="005B0AB0">
        <w:t xml:space="preserve">feels reunited with the </w:t>
      </w:r>
      <w:r w:rsidRPr="00BB5E0D">
        <w:t>OSF network, whi</w:t>
      </w:r>
      <w:r w:rsidR="00CD7439" w:rsidRPr="00BB5E0D">
        <w:t>ch the f</w:t>
      </w:r>
      <w:r w:rsidRPr="00BB5E0D">
        <w:t xml:space="preserve">oundation had begun to feel alienated from. </w:t>
      </w:r>
      <w:r w:rsidR="00CD7439" w:rsidRPr="00BB5E0D">
        <w:t xml:space="preserve"> </w:t>
      </w:r>
      <w:r w:rsidR="00FE661A" w:rsidRPr="00BB5E0D">
        <w:t xml:space="preserve">Maureen Aung-Thwin highlighted that </w:t>
      </w:r>
      <w:r w:rsidR="00CD7439" w:rsidRPr="00BB5E0D">
        <w:t xml:space="preserve">the </w:t>
      </w:r>
      <w:r w:rsidR="00FE661A" w:rsidRPr="00BB5E0D">
        <w:t>Burma Program feels protected</w:t>
      </w:r>
      <w:r w:rsidR="00CD7439" w:rsidRPr="00BB5E0D">
        <w:t xml:space="preserve"> and supported</w:t>
      </w:r>
      <w:r w:rsidR="00FE661A" w:rsidRPr="00BB5E0D">
        <w:t xml:space="preserve"> by Binaifer </w:t>
      </w:r>
      <w:r w:rsidR="00BB7185" w:rsidRPr="00BB5E0D">
        <w:t xml:space="preserve">Nowrojee </w:t>
      </w:r>
      <w:r w:rsidR="00FE661A" w:rsidRPr="00BB5E0D">
        <w:t xml:space="preserve">in the role of Regional Director, and also applauded the </w:t>
      </w:r>
      <w:r w:rsidR="00BB7185" w:rsidRPr="00BB5E0D">
        <w:t xml:space="preserve">introduction of the annual </w:t>
      </w:r>
      <w:r w:rsidR="00FE661A" w:rsidRPr="00BB5E0D">
        <w:t xml:space="preserve">Progress Report, which was a very useful document </w:t>
      </w:r>
      <w:r w:rsidR="004F12B2" w:rsidRPr="00BB5E0D">
        <w:t>for the program</w:t>
      </w:r>
      <w:r w:rsidR="005B0AB0">
        <w:t xml:space="preserve"> and </w:t>
      </w:r>
      <w:r w:rsidR="00FE661A" w:rsidRPr="00BB5E0D">
        <w:t xml:space="preserve">a reference guide to the work that other APRO Programs are doing. </w:t>
      </w:r>
    </w:p>
    <w:p w:rsidR="004A38E0" w:rsidRDefault="004A38E0" w:rsidP="00BB5E0D">
      <w:pPr>
        <w:spacing w:after="0" w:line="240" w:lineRule="auto"/>
        <w:jc w:val="both"/>
      </w:pPr>
    </w:p>
    <w:p w:rsidR="001F6B3D" w:rsidRPr="00BB5E0D" w:rsidRDefault="004A38E0" w:rsidP="00BB5E0D">
      <w:pPr>
        <w:spacing w:after="0" w:line="240" w:lineRule="auto"/>
        <w:jc w:val="both"/>
      </w:pPr>
      <w:r>
        <w:t xml:space="preserve">A number of concerns and anxieties were also raised. Martin Hala expressed concern about </w:t>
      </w:r>
      <w:r w:rsidRPr="00BB5E0D">
        <w:t xml:space="preserve">the number of APRO meetings being too heavy and the past year </w:t>
      </w:r>
      <w:r w:rsidR="00B60AD1">
        <w:t>being overly inward-looking, and</w:t>
      </w:r>
      <w:r w:rsidRPr="00BB5E0D">
        <w:t xml:space="preserve"> it was pointed out by Maureen Aung-Thwin that this has been an overall trend in the OSF since the recent transition. </w:t>
      </w:r>
      <w:r w:rsidR="00FE661A" w:rsidRPr="00BB5E0D">
        <w:t xml:space="preserve">Hari Sharma shared </w:t>
      </w:r>
      <w:r w:rsidR="00CD7439" w:rsidRPr="00BB5E0D">
        <w:t>some anxiety about</w:t>
      </w:r>
      <w:r w:rsidR="00FE661A" w:rsidRPr="00BB5E0D">
        <w:t xml:space="preserve"> the upc</w:t>
      </w:r>
      <w:r w:rsidR="00BB7185" w:rsidRPr="00BB5E0D">
        <w:t>oming transition at the ASD to a national f</w:t>
      </w:r>
      <w:r w:rsidR="00FE661A" w:rsidRPr="00BB5E0D">
        <w:t xml:space="preserve">oundation, but </w:t>
      </w:r>
      <w:r w:rsidR="00CD7439" w:rsidRPr="00BB5E0D">
        <w:t xml:space="preserve">noted </w:t>
      </w:r>
      <w:r w:rsidR="00FE661A" w:rsidRPr="00BB5E0D">
        <w:t xml:space="preserve">that he also felt very engaged and supported by his </w:t>
      </w:r>
      <w:r w:rsidR="004F12B2" w:rsidRPr="00BB5E0D">
        <w:t>colleagues.</w:t>
      </w:r>
      <w:r w:rsidR="00BB7185" w:rsidRPr="00BB5E0D">
        <w:t xml:space="preserve"> </w:t>
      </w:r>
      <w:r w:rsidR="00FE661A" w:rsidRPr="00BB5E0D">
        <w:t>Ezra Kaban stated that the past y</w:t>
      </w:r>
      <w:r w:rsidR="00CD7439" w:rsidRPr="00BB5E0D">
        <w:t>ear was very challenging at TIFA</w:t>
      </w:r>
      <w:r w:rsidR="00FE661A" w:rsidRPr="00BB5E0D">
        <w:t xml:space="preserve"> in light of the exit of previous </w:t>
      </w:r>
      <w:r w:rsidR="00B60AD1">
        <w:t>executive director</w:t>
      </w:r>
      <w:r w:rsidR="00BB7185" w:rsidRPr="00BB5E0D">
        <w:t xml:space="preserve"> and the board’s decision to undertake major restructuring</w:t>
      </w:r>
      <w:r w:rsidR="00F52C1A">
        <w:t xml:space="preserve">, and </w:t>
      </w:r>
      <w:r w:rsidR="00BB7185" w:rsidRPr="00BB5E0D">
        <w:t>expressed a wish that APRO play a supportive role to help</w:t>
      </w:r>
      <w:r w:rsidR="00FE661A" w:rsidRPr="00BB5E0D">
        <w:t xml:space="preserve"> </w:t>
      </w:r>
      <w:r w:rsidR="00CD7439" w:rsidRPr="00BB5E0D">
        <w:t>TIFA</w:t>
      </w:r>
      <w:r w:rsidR="00FE661A" w:rsidRPr="00BB5E0D">
        <w:t xml:space="preserve"> </w:t>
      </w:r>
      <w:r w:rsidR="00BB7185" w:rsidRPr="00BB5E0D">
        <w:t xml:space="preserve">in the </w:t>
      </w:r>
      <w:r w:rsidR="00FE661A" w:rsidRPr="00BB5E0D">
        <w:t>c</w:t>
      </w:r>
      <w:r w:rsidR="00F52C1A">
        <w:t>oming year</w:t>
      </w:r>
      <w:r w:rsidR="00FE661A" w:rsidRPr="00BB5E0D">
        <w:t xml:space="preserve">. </w:t>
      </w:r>
    </w:p>
    <w:p w:rsidR="001F6B3D" w:rsidRPr="00BB5E0D" w:rsidRDefault="001F6B3D" w:rsidP="00BB5E0D">
      <w:pPr>
        <w:spacing w:after="0" w:line="240" w:lineRule="auto"/>
        <w:jc w:val="both"/>
      </w:pPr>
    </w:p>
    <w:p w:rsidR="005B0AB0" w:rsidRDefault="00BB7185" w:rsidP="00BB5E0D">
      <w:pPr>
        <w:spacing w:after="0" w:line="240" w:lineRule="auto"/>
        <w:jc w:val="both"/>
      </w:pPr>
      <w:r w:rsidRPr="00BB5E0D">
        <w:t xml:space="preserve">Binaifer </w:t>
      </w:r>
      <w:r w:rsidR="00263251" w:rsidRPr="00BB5E0D">
        <w:t xml:space="preserve">Nowrojee </w:t>
      </w:r>
      <w:r w:rsidRPr="00BB5E0D">
        <w:t xml:space="preserve">then </w:t>
      </w:r>
      <w:r w:rsidR="000B4DCD" w:rsidRPr="00BB5E0D">
        <w:t>provide</w:t>
      </w:r>
      <w:r w:rsidR="00CD7439" w:rsidRPr="00BB5E0D">
        <w:t>d</w:t>
      </w:r>
      <w:r w:rsidR="000B4DCD" w:rsidRPr="00BB5E0D">
        <w:t xml:space="preserve"> </w:t>
      </w:r>
      <w:r w:rsidR="004F12B2" w:rsidRPr="00BB5E0D">
        <w:t xml:space="preserve">some </w:t>
      </w:r>
      <w:r w:rsidR="000B4DCD" w:rsidRPr="00BB5E0D">
        <w:t xml:space="preserve">clarity on the intention behind </w:t>
      </w:r>
      <w:r w:rsidRPr="00BB5E0D">
        <w:t xml:space="preserve">the changes </w:t>
      </w:r>
      <w:r w:rsidR="00BB5E0D">
        <w:t xml:space="preserve">that are being introduced </w:t>
      </w:r>
      <w:r w:rsidR="004F12B2" w:rsidRPr="00BB5E0D">
        <w:t xml:space="preserve">and how the priorities for the APRO Director’s Office were emerging. </w:t>
      </w:r>
      <w:r w:rsidR="00CD1504" w:rsidRPr="00BB5E0D">
        <w:t>Binaifer</w:t>
      </w:r>
      <w:r w:rsidR="00263251" w:rsidRPr="00BB5E0D">
        <w:t xml:space="preserve"> Nowrojee</w:t>
      </w:r>
      <w:r w:rsidR="00CD1504" w:rsidRPr="00BB5E0D">
        <w:t xml:space="preserve"> recounted that u</w:t>
      </w:r>
      <w:r w:rsidR="004074C9" w:rsidRPr="00BB5E0D">
        <w:t>pon taking on the role</w:t>
      </w:r>
      <w:r w:rsidR="00CD1504" w:rsidRPr="00BB5E0D">
        <w:t xml:space="preserve"> of Regional Director</w:t>
      </w:r>
      <w:r w:rsidRPr="00BB5E0D">
        <w:t xml:space="preserve"> in April 2014</w:t>
      </w:r>
      <w:r w:rsidR="004074C9" w:rsidRPr="00BB5E0D">
        <w:t xml:space="preserve">, a Survey Monkey was sent to all </w:t>
      </w:r>
      <w:r w:rsidRPr="00BB5E0D">
        <w:t xml:space="preserve">70+ </w:t>
      </w:r>
      <w:r w:rsidR="004074C9" w:rsidRPr="00BB5E0D">
        <w:t xml:space="preserve">Asia colleagues to gauge what </w:t>
      </w:r>
      <w:r w:rsidR="00CD1504" w:rsidRPr="00BB5E0D">
        <w:t>staff</w:t>
      </w:r>
      <w:r w:rsidR="004074C9" w:rsidRPr="00BB5E0D">
        <w:t xml:space="preserve"> wanted from the </w:t>
      </w:r>
      <w:r w:rsidR="00CD7439" w:rsidRPr="00BB5E0D">
        <w:t xml:space="preserve">new </w:t>
      </w:r>
      <w:r w:rsidR="004074C9" w:rsidRPr="00BB5E0D">
        <w:t>APRO office, from which a number of identified activities emerged. The survey results identified the following needs:</w:t>
      </w:r>
    </w:p>
    <w:p w:rsidR="005B0AB0" w:rsidRDefault="005B0AB0">
      <w:r>
        <w:br w:type="page"/>
      </w:r>
    </w:p>
    <w:p w:rsidR="004A38E0" w:rsidRDefault="004074C9" w:rsidP="00BB5E0D">
      <w:pPr>
        <w:pStyle w:val="ListParagraph"/>
        <w:numPr>
          <w:ilvl w:val="0"/>
          <w:numId w:val="1"/>
        </w:numPr>
        <w:spacing w:after="0" w:line="240" w:lineRule="auto"/>
        <w:jc w:val="both"/>
      </w:pPr>
      <w:r w:rsidRPr="00BB5E0D">
        <w:rPr>
          <w:b/>
        </w:rPr>
        <w:lastRenderedPageBreak/>
        <w:t>Increased Collaboration</w:t>
      </w:r>
      <w:r w:rsidR="00BB7185" w:rsidRPr="00BB5E0D">
        <w:t xml:space="preserve"> –</w:t>
      </w:r>
      <w:r w:rsidR="00CD7439" w:rsidRPr="00BB5E0D">
        <w:t>Asia colleagues said they had</w:t>
      </w:r>
      <w:r w:rsidR="00263251" w:rsidRPr="00BB5E0D">
        <w:t xml:space="preserve"> limited and sporadic interaction and knowledge of each other and the work in Asia.  </w:t>
      </w:r>
    </w:p>
    <w:p w:rsidR="005B0AB0" w:rsidRDefault="005B0AB0" w:rsidP="004A38E0">
      <w:pPr>
        <w:pStyle w:val="ListParagraph"/>
        <w:spacing w:after="0" w:line="240" w:lineRule="auto"/>
        <w:ind w:left="1080"/>
        <w:jc w:val="both"/>
      </w:pPr>
    </w:p>
    <w:p w:rsidR="00BB7185" w:rsidRPr="00BB5E0D" w:rsidRDefault="004A38E0" w:rsidP="004A38E0">
      <w:pPr>
        <w:pStyle w:val="ListParagraph"/>
        <w:spacing w:after="0" w:line="240" w:lineRule="auto"/>
        <w:ind w:left="1080"/>
        <w:jc w:val="both"/>
      </w:pPr>
      <w:r>
        <w:t xml:space="preserve">To address this, </w:t>
      </w:r>
      <w:r w:rsidR="00263251" w:rsidRPr="00BB5E0D">
        <w:t>Binaifer Nowrojee introduced one</w:t>
      </w:r>
      <w:r w:rsidR="00BB7185" w:rsidRPr="00BB5E0D">
        <w:t xml:space="preserve"> all-staff</w:t>
      </w:r>
      <w:r w:rsidR="008A5A33" w:rsidRPr="00BB5E0D">
        <w:t xml:space="preserve"> retreat</w:t>
      </w:r>
      <w:r w:rsidR="00263251" w:rsidRPr="00BB5E0D">
        <w:t xml:space="preserve"> and two Asia Directors’ meetings</w:t>
      </w:r>
      <w:r w:rsidR="004F12B2" w:rsidRPr="00BB5E0D">
        <w:t xml:space="preserve"> annually</w:t>
      </w:r>
      <w:r w:rsidR="005B0AB0">
        <w:t xml:space="preserve"> to increase collaboration</w:t>
      </w:r>
      <w:r w:rsidR="004F12B2" w:rsidRPr="00BB5E0D">
        <w:t>.</w:t>
      </w:r>
      <w:r>
        <w:t xml:space="preserve"> </w:t>
      </w:r>
      <w:r w:rsidR="00263251" w:rsidRPr="00BB5E0D">
        <w:t xml:space="preserve">The meeting venues </w:t>
      </w:r>
      <w:r w:rsidR="00BB7185" w:rsidRPr="00BB5E0D">
        <w:t xml:space="preserve">circulate around the region </w:t>
      </w:r>
      <w:r w:rsidR="00263251" w:rsidRPr="00BB5E0D">
        <w:t xml:space="preserve">and serve multiple purposes: </w:t>
      </w:r>
      <w:r w:rsidR="00BB7185" w:rsidRPr="00BB5E0D">
        <w:t xml:space="preserve">APRO team members get to know </w:t>
      </w:r>
      <w:r w:rsidR="00263251" w:rsidRPr="00BB5E0D">
        <w:t xml:space="preserve">and learn from </w:t>
      </w:r>
      <w:r w:rsidR="00BB7185" w:rsidRPr="00BB5E0D">
        <w:t>each other</w:t>
      </w:r>
      <w:r w:rsidR="00263251" w:rsidRPr="00BB5E0D">
        <w:t>; Asia staff</w:t>
      </w:r>
      <w:r w:rsidR="00BB7185" w:rsidRPr="00BB5E0D">
        <w:t xml:space="preserve"> travel </w:t>
      </w:r>
      <w:r w:rsidR="005B0AB0">
        <w:t>and</w:t>
      </w:r>
      <w:r w:rsidR="00263251" w:rsidRPr="00BB5E0D">
        <w:t xml:space="preserve"> learn </w:t>
      </w:r>
      <w:r w:rsidR="005B0AB0">
        <w:t>about the</w:t>
      </w:r>
      <w:r w:rsidR="00263251" w:rsidRPr="00BB5E0D">
        <w:t xml:space="preserve"> work being undertaken </w:t>
      </w:r>
      <w:r w:rsidR="00B60AD1">
        <w:t>around the region</w:t>
      </w:r>
      <w:r w:rsidR="00263251" w:rsidRPr="00BB5E0D">
        <w:t xml:space="preserve">; and </w:t>
      </w:r>
      <w:r w:rsidR="00B60AD1">
        <w:t xml:space="preserve">the </w:t>
      </w:r>
      <w:proofErr w:type="spellStart"/>
      <w:r w:rsidR="00B60AD1">
        <w:t>convenings</w:t>
      </w:r>
      <w:proofErr w:type="spellEnd"/>
      <w:r w:rsidR="00B60AD1">
        <w:t xml:space="preserve"> provide </w:t>
      </w:r>
      <w:r w:rsidR="00BB7185" w:rsidRPr="00BB5E0D">
        <w:t xml:space="preserve">a training space </w:t>
      </w:r>
      <w:r w:rsidR="004F12B2" w:rsidRPr="00BB5E0D">
        <w:t xml:space="preserve">that will over time </w:t>
      </w:r>
      <w:r w:rsidR="00BB7185" w:rsidRPr="00BB5E0D">
        <w:t>put into place consistent standards of excellence across the region.</w:t>
      </w:r>
      <w:r w:rsidR="00263251" w:rsidRPr="00BB5E0D">
        <w:t xml:space="preserve"> </w:t>
      </w:r>
      <w:r w:rsidR="00B60AD1">
        <w:t>In addition, t</w:t>
      </w:r>
      <w:r w:rsidR="00263251" w:rsidRPr="00BB5E0D">
        <w:t xml:space="preserve">he Directors’ retreats provide a space for the directors to </w:t>
      </w:r>
      <w:r w:rsidR="00CD7439" w:rsidRPr="00BB5E0D">
        <w:t xml:space="preserve">collectively </w:t>
      </w:r>
      <w:r w:rsidR="00263251" w:rsidRPr="00BB5E0D">
        <w:t xml:space="preserve">discuss management </w:t>
      </w:r>
      <w:r w:rsidR="004F12B2" w:rsidRPr="00BB5E0D">
        <w:t>vision and direction</w:t>
      </w:r>
      <w:r w:rsidR="00263251" w:rsidRPr="00BB5E0D">
        <w:t>.</w:t>
      </w:r>
    </w:p>
    <w:p w:rsidR="004074C9" w:rsidRPr="00BB5E0D" w:rsidRDefault="004074C9" w:rsidP="00BB5E0D">
      <w:pPr>
        <w:pStyle w:val="ListParagraph"/>
        <w:spacing w:after="0" w:line="240" w:lineRule="auto"/>
        <w:ind w:left="1080"/>
        <w:jc w:val="both"/>
      </w:pPr>
      <w:r w:rsidRPr="00BB5E0D">
        <w:t xml:space="preserve">. </w:t>
      </w:r>
    </w:p>
    <w:p w:rsidR="004A38E0" w:rsidRDefault="00BB7185" w:rsidP="00BB5E0D">
      <w:pPr>
        <w:pStyle w:val="ListParagraph"/>
        <w:numPr>
          <w:ilvl w:val="0"/>
          <w:numId w:val="1"/>
        </w:numPr>
        <w:spacing w:after="0" w:line="240" w:lineRule="auto"/>
        <w:jc w:val="both"/>
      </w:pPr>
      <w:r w:rsidRPr="00BB5E0D">
        <w:rPr>
          <w:b/>
        </w:rPr>
        <w:t>Bridging the I</w:t>
      </w:r>
      <w:r w:rsidR="004074C9" w:rsidRPr="00BB5E0D">
        <w:rPr>
          <w:b/>
        </w:rPr>
        <w:t>nformation Gap</w:t>
      </w:r>
      <w:r w:rsidR="008A5A33" w:rsidRPr="00BB5E0D">
        <w:rPr>
          <w:b/>
        </w:rPr>
        <w:t xml:space="preserve"> between </w:t>
      </w:r>
      <w:r w:rsidRPr="00BB5E0D">
        <w:rPr>
          <w:b/>
        </w:rPr>
        <w:t>Asia and OSF</w:t>
      </w:r>
      <w:r w:rsidR="004074C9" w:rsidRPr="00BB5E0D">
        <w:rPr>
          <w:b/>
        </w:rPr>
        <w:t xml:space="preserve"> </w:t>
      </w:r>
      <w:r w:rsidR="004074C9" w:rsidRPr="00BB5E0D">
        <w:t xml:space="preserve">– </w:t>
      </w:r>
      <w:r w:rsidR="00263251" w:rsidRPr="00BB5E0D">
        <w:t xml:space="preserve">Asia teams </w:t>
      </w:r>
      <w:r w:rsidR="005B0AB0">
        <w:t>felt isolated from the</w:t>
      </w:r>
      <w:r w:rsidR="00263251" w:rsidRPr="00BB5E0D">
        <w:t xml:space="preserve"> OSF network and starved of information. </w:t>
      </w:r>
    </w:p>
    <w:p w:rsidR="004A38E0" w:rsidRDefault="004A38E0" w:rsidP="004A38E0">
      <w:pPr>
        <w:pStyle w:val="ListParagraph"/>
        <w:spacing w:after="0" w:line="240" w:lineRule="auto"/>
        <w:ind w:left="1080"/>
        <w:jc w:val="both"/>
      </w:pPr>
    </w:p>
    <w:p w:rsidR="00263251" w:rsidRPr="00BB5E0D" w:rsidRDefault="00263251" w:rsidP="004A38E0">
      <w:pPr>
        <w:pStyle w:val="ListParagraph"/>
        <w:spacing w:after="0" w:line="240" w:lineRule="auto"/>
        <w:ind w:left="1080"/>
        <w:jc w:val="both"/>
      </w:pPr>
      <w:r w:rsidRPr="00BB5E0D">
        <w:t xml:space="preserve">Binaifer Nowrojee </w:t>
      </w:r>
      <w:r w:rsidR="00CD7439" w:rsidRPr="00BB5E0D">
        <w:t>created an APRO</w:t>
      </w:r>
      <w:r w:rsidR="009F781C">
        <w:t xml:space="preserve"> email distribution list and</w:t>
      </w:r>
      <w:r w:rsidR="00CD7439" w:rsidRPr="00BB5E0D">
        <w:t xml:space="preserve"> </w:t>
      </w:r>
      <w:r w:rsidRPr="00BB5E0D">
        <w:t>regularly shares</w:t>
      </w:r>
      <w:r w:rsidR="004074C9" w:rsidRPr="00BB5E0D">
        <w:t xml:space="preserve"> im</w:t>
      </w:r>
      <w:r w:rsidR="004F12B2" w:rsidRPr="00BB5E0D">
        <w:t>portant network updates</w:t>
      </w:r>
      <w:r w:rsidR="009F781C">
        <w:t xml:space="preserve"> with</w:t>
      </w:r>
      <w:r w:rsidR="00CD7439" w:rsidRPr="00BB5E0D">
        <w:t xml:space="preserve"> th</w:t>
      </w:r>
      <w:r w:rsidR="004A38E0">
        <w:t>e entire APRO team, including OSF colleagues in other departments who cover Asia</w:t>
      </w:r>
      <w:r w:rsidR="004074C9" w:rsidRPr="00BB5E0D">
        <w:t xml:space="preserve">. </w:t>
      </w:r>
      <w:r w:rsidRPr="00BB5E0D">
        <w:t xml:space="preserve"> </w:t>
      </w:r>
      <w:r w:rsidR="004A38E0">
        <w:t>T</w:t>
      </w:r>
      <w:r w:rsidR="004074C9" w:rsidRPr="00BB5E0D">
        <w:t xml:space="preserve">eam members </w:t>
      </w:r>
      <w:r w:rsidR="004A38E0">
        <w:t>can self-</w:t>
      </w:r>
      <w:r w:rsidR="004074C9" w:rsidRPr="00BB5E0D">
        <w:t>filter</w:t>
      </w:r>
      <w:r w:rsidR="004A38E0">
        <w:t xml:space="preserve"> for relevance</w:t>
      </w:r>
      <w:r w:rsidR="004074C9" w:rsidRPr="00BB5E0D">
        <w:t>. A KARL community was c</w:t>
      </w:r>
      <w:r w:rsidR="004A38E0">
        <w:t>reated and a</w:t>
      </w:r>
      <w:r w:rsidR="009F781C">
        <w:t xml:space="preserve">n APRO </w:t>
      </w:r>
      <w:proofErr w:type="gramStart"/>
      <w:r w:rsidR="009F781C">
        <w:t>What’s</w:t>
      </w:r>
      <w:proofErr w:type="gramEnd"/>
      <w:r w:rsidR="009F781C">
        <w:t xml:space="preserve"> </w:t>
      </w:r>
      <w:r w:rsidR="004074C9" w:rsidRPr="00BB5E0D">
        <w:t xml:space="preserve">App group </w:t>
      </w:r>
      <w:r w:rsidR="004A38E0">
        <w:t>shares</w:t>
      </w:r>
      <w:r w:rsidR="004074C9" w:rsidRPr="00BB5E0D">
        <w:t xml:space="preserve"> informal updates </w:t>
      </w:r>
      <w:r w:rsidR="004A38E0">
        <w:t>and photos</w:t>
      </w:r>
      <w:r w:rsidR="004074C9" w:rsidRPr="00BB5E0D">
        <w:t>.</w:t>
      </w:r>
      <w:r w:rsidRPr="00BB5E0D">
        <w:t xml:space="preserve"> </w:t>
      </w:r>
    </w:p>
    <w:p w:rsidR="008A5A33" w:rsidRPr="00BB5E0D" w:rsidRDefault="004074C9" w:rsidP="00BB5E0D">
      <w:pPr>
        <w:pStyle w:val="ListParagraph"/>
        <w:spacing w:after="0" w:line="240" w:lineRule="auto"/>
        <w:ind w:left="1080"/>
        <w:jc w:val="both"/>
      </w:pPr>
      <w:r w:rsidRPr="00BB5E0D">
        <w:t xml:space="preserve">  </w:t>
      </w:r>
    </w:p>
    <w:p w:rsidR="004A38E0" w:rsidRDefault="004074C9" w:rsidP="00BB5E0D">
      <w:pPr>
        <w:pStyle w:val="ListParagraph"/>
        <w:numPr>
          <w:ilvl w:val="0"/>
          <w:numId w:val="1"/>
        </w:numPr>
        <w:spacing w:after="0" w:line="240" w:lineRule="auto"/>
        <w:jc w:val="both"/>
      </w:pPr>
      <w:r w:rsidRPr="00BB5E0D">
        <w:rPr>
          <w:b/>
        </w:rPr>
        <w:t>Standards and Trainings</w:t>
      </w:r>
      <w:r w:rsidRPr="00BB5E0D">
        <w:t xml:space="preserve"> – </w:t>
      </w:r>
      <w:r w:rsidR="004A38E0">
        <w:t xml:space="preserve">A number of APRO staff </w:t>
      </w:r>
      <w:r w:rsidR="005B0AB0">
        <w:t>are</w:t>
      </w:r>
      <w:r w:rsidR="004A38E0">
        <w:t xml:space="preserve"> struggling with t</w:t>
      </w:r>
      <w:r w:rsidR="005B0AB0">
        <w:t>he new procedures</w:t>
      </w:r>
      <w:r w:rsidR="004A38E0">
        <w:t xml:space="preserve"> introduced at OSF and </w:t>
      </w:r>
      <w:r w:rsidR="00B60AD1">
        <w:t xml:space="preserve">are </w:t>
      </w:r>
      <w:r w:rsidR="005B0AB0">
        <w:t>unable to access the trainings</w:t>
      </w:r>
      <w:r w:rsidR="004A38E0">
        <w:t xml:space="preserve"> available in the central offices.</w:t>
      </w:r>
    </w:p>
    <w:p w:rsidR="004A38E0" w:rsidRDefault="004A38E0" w:rsidP="004A38E0">
      <w:pPr>
        <w:pStyle w:val="ListParagraph"/>
        <w:spacing w:after="0" w:line="240" w:lineRule="auto"/>
        <w:ind w:left="1080"/>
        <w:jc w:val="both"/>
        <w:rPr>
          <w:b/>
        </w:rPr>
      </w:pPr>
    </w:p>
    <w:p w:rsidR="004074C9" w:rsidRPr="00BB5E0D" w:rsidRDefault="004074C9" w:rsidP="004A38E0">
      <w:pPr>
        <w:pStyle w:val="ListParagraph"/>
        <w:spacing w:after="0" w:line="240" w:lineRule="auto"/>
        <w:ind w:left="1080"/>
        <w:jc w:val="both"/>
      </w:pPr>
      <w:r w:rsidRPr="00BB5E0D">
        <w:t xml:space="preserve">The </w:t>
      </w:r>
      <w:r w:rsidR="00CD7439" w:rsidRPr="00BB5E0D">
        <w:t xml:space="preserve">introduction of the </w:t>
      </w:r>
      <w:r w:rsidRPr="00BB5E0D">
        <w:t xml:space="preserve">annual APRO Retreat will help to set </w:t>
      </w:r>
      <w:r w:rsidR="00CD7439" w:rsidRPr="00BB5E0D">
        <w:t xml:space="preserve">common </w:t>
      </w:r>
      <w:r w:rsidRPr="00BB5E0D">
        <w:t xml:space="preserve">standards across all </w:t>
      </w:r>
      <w:r w:rsidR="00CD7439" w:rsidRPr="00BB5E0D">
        <w:t>the Asia programs by providing</w:t>
      </w:r>
      <w:r w:rsidRPr="00BB5E0D">
        <w:t xml:space="preserve"> opportunities</w:t>
      </w:r>
      <w:r w:rsidR="008A5A33" w:rsidRPr="00BB5E0D">
        <w:t xml:space="preserve"> for</w:t>
      </w:r>
      <w:r w:rsidR="005B0AB0">
        <w:t xml:space="preserve"> sharing and</w:t>
      </w:r>
      <w:r w:rsidRPr="00BB5E0D">
        <w:t xml:space="preserve"> training. </w:t>
      </w:r>
      <w:r w:rsidR="00263251" w:rsidRPr="00BB5E0D">
        <w:t xml:space="preserve"> </w:t>
      </w:r>
      <w:r w:rsidRPr="00BB5E0D">
        <w:t>F</w:t>
      </w:r>
      <w:r w:rsidR="00263251" w:rsidRPr="00BB5E0D">
        <w:t xml:space="preserve">or example, at the upcoming 2015 all-staff retreat in Mongolia, </w:t>
      </w:r>
      <w:r w:rsidRPr="00BB5E0D">
        <w:t>the focus will be on</w:t>
      </w:r>
      <w:r w:rsidR="00263251" w:rsidRPr="00BB5E0D">
        <w:t xml:space="preserve"> improving our grant making practice (with assistance from OSF’s Grant-</w:t>
      </w:r>
      <w:r w:rsidRPr="00BB5E0D">
        <w:t>Making</w:t>
      </w:r>
      <w:r w:rsidR="005B0AB0">
        <w:t xml:space="preserve"> Support Group)</w:t>
      </w:r>
      <w:r w:rsidRPr="00BB5E0D">
        <w:t>.</w:t>
      </w:r>
      <w:r w:rsidR="00263251" w:rsidRPr="00BB5E0D">
        <w:t xml:space="preserve"> The content of the annual all-staff retreat</w:t>
      </w:r>
      <w:r w:rsidR="005B0AB0">
        <w:t xml:space="preserve"> each year</w:t>
      </w:r>
      <w:r w:rsidR="00263251" w:rsidRPr="00BB5E0D">
        <w:t xml:space="preserve"> is determined by a “Core Team” </w:t>
      </w:r>
      <w:r w:rsidR="00A0181D" w:rsidRPr="00BB5E0D">
        <w:t>of 9</w:t>
      </w:r>
      <w:r w:rsidR="00CD7439" w:rsidRPr="00BB5E0D">
        <w:t xml:space="preserve"> APRO representatives </w:t>
      </w:r>
      <w:r w:rsidR="004A38E0">
        <w:t xml:space="preserve">from various </w:t>
      </w:r>
      <w:r w:rsidR="00263251" w:rsidRPr="00BB5E0D">
        <w:t>Asia unit</w:t>
      </w:r>
      <w:r w:rsidR="004A38E0">
        <w:t>s</w:t>
      </w:r>
      <w:r w:rsidR="00263251" w:rsidRPr="00BB5E0D">
        <w:t xml:space="preserve"> to ensure </w:t>
      </w:r>
      <w:r w:rsidR="004A38E0">
        <w:t>relevance</w:t>
      </w:r>
      <w:r w:rsidR="00263251" w:rsidRPr="00BB5E0D">
        <w:t xml:space="preserve"> for the entire team.</w:t>
      </w:r>
      <w:r w:rsidR="005B0AB0">
        <w:t xml:space="preserve"> </w:t>
      </w:r>
      <w:r w:rsidR="00A0181D" w:rsidRPr="00BB5E0D">
        <w:t>The core team</w:t>
      </w:r>
      <w:r w:rsidR="004F12B2" w:rsidRPr="00BB5E0D">
        <w:t xml:space="preserve"> meets </w:t>
      </w:r>
      <w:r w:rsidR="00A0181D" w:rsidRPr="00BB5E0D">
        <w:t>annually in advance of the all-staff retreat</w:t>
      </w:r>
      <w:r w:rsidR="004F12B2" w:rsidRPr="00BB5E0D">
        <w:t>.</w:t>
      </w:r>
    </w:p>
    <w:p w:rsidR="00263251" w:rsidRPr="00BB5E0D" w:rsidRDefault="00263251" w:rsidP="00BB5E0D">
      <w:pPr>
        <w:spacing w:after="0" w:line="240" w:lineRule="auto"/>
        <w:jc w:val="both"/>
      </w:pPr>
    </w:p>
    <w:p w:rsidR="004A38E0" w:rsidRDefault="004074C9" w:rsidP="00BB5E0D">
      <w:pPr>
        <w:pStyle w:val="ListParagraph"/>
        <w:numPr>
          <w:ilvl w:val="0"/>
          <w:numId w:val="1"/>
        </w:numPr>
        <w:spacing w:after="0" w:line="240" w:lineRule="auto"/>
        <w:jc w:val="both"/>
      </w:pPr>
      <w:r w:rsidRPr="00BB5E0D">
        <w:rPr>
          <w:b/>
        </w:rPr>
        <w:t>Staff Development and Career Growth</w:t>
      </w:r>
      <w:r w:rsidRPr="00BB5E0D">
        <w:t xml:space="preserve"> – This was largely requested by younger A</w:t>
      </w:r>
      <w:r w:rsidR="00263251" w:rsidRPr="00BB5E0D">
        <w:t xml:space="preserve">PRO </w:t>
      </w:r>
      <w:r w:rsidR="00D060DC" w:rsidRPr="00BB5E0D">
        <w:t>colleagues</w:t>
      </w:r>
      <w:r w:rsidR="00263251" w:rsidRPr="00BB5E0D">
        <w:t xml:space="preserve"> who feel there are limited </w:t>
      </w:r>
      <w:r w:rsidRPr="00BB5E0D">
        <w:t xml:space="preserve">opportunities for skill development and continued growth given the </w:t>
      </w:r>
      <w:r w:rsidR="00D060DC" w:rsidRPr="00BB5E0D">
        <w:t xml:space="preserve">lack of attention to this issue by their supervisors in the midst of </w:t>
      </w:r>
      <w:r w:rsidRPr="00BB5E0D">
        <w:t xml:space="preserve">many deadlines and heavy workloads. </w:t>
      </w:r>
    </w:p>
    <w:p w:rsidR="004A38E0" w:rsidRDefault="004A38E0" w:rsidP="004A38E0">
      <w:pPr>
        <w:pStyle w:val="ListParagraph"/>
        <w:spacing w:after="0" w:line="240" w:lineRule="auto"/>
        <w:ind w:left="1080"/>
        <w:jc w:val="both"/>
        <w:rPr>
          <w:b/>
        </w:rPr>
      </w:pPr>
    </w:p>
    <w:p w:rsidR="000B4DCD" w:rsidRPr="00BB5E0D" w:rsidRDefault="004074C9" w:rsidP="004A38E0">
      <w:pPr>
        <w:pStyle w:val="ListParagraph"/>
        <w:spacing w:after="0" w:line="240" w:lineRule="auto"/>
        <w:ind w:left="1080"/>
        <w:jc w:val="both"/>
      </w:pPr>
      <w:r w:rsidRPr="00BB5E0D">
        <w:t>The</w:t>
      </w:r>
      <w:r w:rsidR="00263251" w:rsidRPr="00BB5E0D">
        <w:t xml:space="preserve"> annual performance a</w:t>
      </w:r>
      <w:r w:rsidRPr="00BB5E0D">
        <w:t>ppraisals</w:t>
      </w:r>
      <w:r w:rsidR="00263251" w:rsidRPr="00BB5E0D">
        <w:t xml:space="preserve"> </w:t>
      </w:r>
      <w:r w:rsidR="004A38E0">
        <w:t xml:space="preserve">that are now required for all APRO staff </w:t>
      </w:r>
      <w:r w:rsidR="00263251" w:rsidRPr="00BB5E0D">
        <w:t xml:space="preserve">will </w:t>
      </w:r>
      <w:r w:rsidR="005B0AB0">
        <w:t xml:space="preserve">better inform the types of </w:t>
      </w:r>
      <w:r w:rsidR="00263251" w:rsidRPr="00BB5E0D">
        <w:t>staff development</w:t>
      </w:r>
      <w:r w:rsidR="005B0AB0">
        <w:t xml:space="preserve"> opportunities</w:t>
      </w:r>
      <w:r w:rsidR="00263251" w:rsidRPr="00BB5E0D">
        <w:t xml:space="preserve"> (individual and collective) </w:t>
      </w:r>
      <w:r w:rsidR="005B0AB0">
        <w:t>that APRO should</w:t>
      </w:r>
      <w:r w:rsidR="00D060DC" w:rsidRPr="00BB5E0D">
        <w:t xml:space="preserve"> provide</w:t>
      </w:r>
      <w:r w:rsidRPr="00BB5E0D">
        <w:t xml:space="preserve"> in the future. </w:t>
      </w:r>
    </w:p>
    <w:p w:rsidR="00263251" w:rsidRPr="00BB5E0D" w:rsidRDefault="00263251" w:rsidP="00BB5E0D">
      <w:pPr>
        <w:spacing w:after="0" w:line="240" w:lineRule="auto"/>
        <w:jc w:val="both"/>
      </w:pPr>
    </w:p>
    <w:p w:rsidR="006A49A8" w:rsidRPr="00BB5E0D" w:rsidRDefault="004A38E0" w:rsidP="00BB5E0D">
      <w:pPr>
        <w:spacing w:after="0" w:line="240" w:lineRule="auto"/>
        <w:jc w:val="both"/>
      </w:pPr>
      <w:r>
        <w:t xml:space="preserve">In response to the concerns about too many APRO meetings, </w:t>
      </w:r>
      <w:r w:rsidR="000B4DCD" w:rsidRPr="00BB5E0D">
        <w:t>Binaifer</w:t>
      </w:r>
      <w:r w:rsidR="00263251" w:rsidRPr="00BB5E0D">
        <w:t xml:space="preserve"> Nowrojee confirmed </w:t>
      </w:r>
      <w:r w:rsidR="006A49A8" w:rsidRPr="00BB5E0D">
        <w:t xml:space="preserve">that </w:t>
      </w:r>
      <w:r w:rsidR="000A291D" w:rsidRPr="00BB5E0D">
        <w:t>the cu</w:t>
      </w:r>
      <w:r>
        <w:t>rrent schedule</w:t>
      </w:r>
      <w:r w:rsidR="00D060DC" w:rsidRPr="00BB5E0D">
        <w:t xml:space="preserve"> (one all-staff retreat preceded by a core team meeting and two directors’ retreats)</w:t>
      </w:r>
      <w:r w:rsidR="00A0181D" w:rsidRPr="00BB5E0D">
        <w:t xml:space="preserve"> is flexible</w:t>
      </w:r>
      <w:r w:rsidR="006A49A8" w:rsidRPr="00BB5E0D">
        <w:t xml:space="preserve"> and can be scaled back according to needs and </w:t>
      </w:r>
      <w:r w:rsidR="00E2076A" w:rsidRPr="00BB5E0D">
        <w:t>workloads</w:t>
      </w:r>
      <w:r w:rsidR="00CD7439" w:rsidRPr="00BB5E0D">
        <w:t>.</w:t>
      </w:r>
      <w:r w:rsidR="00A0181D" w:rsidRPr="00BB5E0D">
        <w:t xml:space="preserve"> </w:t>
      </w:r>
      <w:r w:rsidR="005B0AB0">
        <w:t>She noted</w:t>
      </w:r>
      <w:r w:rsidR="006A49A8" w:rsidRPr="00BB5E0D">
        <w:t xml:space="preserve"> that</w:t>
      </w:r>
      <w:r w:rsidR="00A0181D" w:rsidRPr="00BB5E0D">
        <w:t xml:space="preserve"> the inclusion of</w:t>
      </w:r>
      <w:r w:rsidR="004F12B2" w:rsidRPr="00BB5E0D">
        <w:t xml:space="preserve"> </w:t>
      </w:r>
      <w:r>
        <w:t xml:space="preserve">other smaller </w:t>
      </w:r>
      <w:r w:rsidR="004F12B2" w:rsidRPr="00BB5E0D">
        <w:t>APRO-sponsored</w:t>
      </w:r>
      <w:r>
        <w:t xml:space="preserve"> trainings</w:t>
      </w:r>
      <w:r w:rsidR="00B60AD1">
        <w:t>, such as the recent strategy training,</w:t>
      </w:r>
      <w:r>
        <w:t xml:space="preserve"> </w:t>
      </w:r>
      <w:r w:rsidR="005B0AB0">
        <w:t>will</w:t>
      </w:r>
      <w:r>
        <w:t xml:space="preserve"> </w:t>
      </w:r>
      <w:r w:rsidR="005B0AB0">
        <w:t xml:space="preserve">ultimately be a time-saver by </w:t>
      </w:r>
      <w:r>
        <w:t>help</w:t>
      </w:r>
      <w:r w:rsidR="005B0AB0">
        <w:t>ing</w:t>
      </w:r>
      <w:r w:rsidR="00D060DC" w:rsidRPr="00BB5E0D">
        <w:t xml:space="preserve"> relevant staff</w:t>
      </w:r>
      <w:r w:rsidR="006A49A8" w:rsidRPr="00BB5E0D">
        <w:t xml:space="preserve"> to </w:t>
      </w:r>
      <w:r>
        <w:t xml:space="preserve">build their competencies and to create </w:t>
      </w:r>
      <w:r w:rsidR="00A0181D" w:rsidRPr="00BB5E0D">
        <w:t>consistent standards of excellence</w:t>
      </w:r>
      <w:r>
        <w:t xml:space="preserve"> across Asia</w:t>
      </w:r>
      <w:r w:rsidR="006A49A8" w:rsidRPr="00BB5E0D">
        <w:t xml:space="preserve">. </w:t>
      </w:r>
      <w:r w:rsidR="00A0181D" w:rsidRPr="00BB5E0D">
        <w:t xml:space="preserve"> </w:t>
      </w:r>
      <w:r>
        <w:t>At the moment, d</w:t>
      </w:r>
      <w:r w:rsidR="006A49A8" w:rsidRPr="00BB5E0D">
        <w:t xml:space="preserve">ue to </w:t>
      </w:r>
      <w:r w:rsidR="00B60AD1">
        <w:t xml:space="preserve">the </w:t>
      </w:r>
      <w:r w:rsidR="006A49A8" w:rsidRPr="00BB5E0D">
        <w:t xml:space="preserve">previous lack of </w:t>
      </w:r>
      <w:r w:rsidR="00E2076A" w:rsidRPr="00BB5E0D">
        <w:t xml:space="preserve">regional </w:t>
      </w:r>
      <w:r w:rsidR="00A0181D" w:rsidRPr="00BB5E0D">
        <w:t>cohesion or standard-setting, there are wide differences in capacity and delivery by different APRO units.</w:t>
      </w:r>
      <w:r w:rsidR="00E2076A" w:rsidRPr="00BB5E0D">
        <w:t xml:space="preserve"> </w:t>
      </w:r>
    </w:p>
    <w:p w:rsidR="004A38E0" w:rsidRDefault="004A38E0" w:rsidP="00BB5E0D">
      <w:pPr>
        <w:spacing w:after="0" w:line="240" w:lineRule="auto"/>
        <w:jc w:val="both"/>
        <w:rPr>
          <w:b/>
        </w:rPr>
      </w:pPr>
    </w:p>
    <w:p w:rsidR="001F6B3D" w:rsidRPr="00BB5E0D" w:rsidRDefault="001F6B3D" w:rsidP="00BB5E0D">
      <w:pPr>
        <w:spacing w:after="0" w:line="240" w:lineRule="auto"/>
        <w:jc w:val="both"/>
        <w:rPr>
          <w:b/>
          <w:i/>
        </w:rPr>
      </w:pPr>
      <w:r w:rsidRPr="00BB5E0D">
        <w:rPr>
          <w:b/>
        </w:rPr>
        <w:lastRenderedPageBreak/>
        <w:t>Taking Stock: 2014 Progress Reports</w:t>
      </w:r>
      <w:r w:rsidR="006A49A8" w:rsidRPr="00BB5E0D">
        <w:rPr>
          <w:b/>
        </w:rPr>
        <w:t xml:space="preserve"> and Performance Appraisals</w:t>
      </w:r>
      <w:r w:rsidRPr="00BB5E0D">
        <w:rPr>
          <w:b/>
        </w:rPr>
        <w:t xml:space="preserve"> – </w:t>
      </w:r>
      <w:r w:rsidRPr="00BB5E0D">
        <w:rPr>
          <w:b/>
          <w:i/>
        </w:rPr>
        <w:t>All Directors</w:t>
      </w:r>
    </w:p>
    <w:p w:rsidR="001F6B3D" w:rsidRPr="00BB5E0D" w:rsidRDefault="00AA248B" w:rsidP="00BB5E0D">
      <w:pPr>
        <w:spacing w:after="0" w:line="240" w:lineRule="auto"/>
        <w:jc w:val="both"/>
        <w:rPr>
          <w:b/>
        </w:rPr>
      </w:pPr>
      <w:r>
        <w:pict>
          <v:rect id="_x0000_i1027" style="width:0;height:1.5pt" o:hrstd="t" o:hr="t" fillcolor="#a0a0a0" stroked="f"/>
        </w:pict>
      </w:r>
    </w:p>
    <w:p w:rsidR="00D060DC" w:rsidRPr="00BB5E0D" w:rsidRDefault="001D2163" w:rsidP="00BB5E0D">
      <w:pPr>
        <w:spacing w:after="0" w:line="240" w:lineRule="auto"/>
        <w:jc w:val="both"/>
      </w:pPr>
      <w:r w:rsidRPr="00BB5E0D">
        <w:t xml:space="preserve">All directors </w:t>
      </w:r>
      <w:r w:rsidR="006A49A8" w:rsidRPr="00BB5E0D">
        <w:t xml:space="preserve">were in favor of the </w:t>
      </w:r>
      <w:r w:rsidRPr="00BB5E0D">
        <w:t xml:space="preserve">newly introduced annual APRO </w:t>
      </w:r>
      <w:r w:rsidR="00D060DC" w:rsidRPr="00BB5E0D">
        <w:t>P</w:t>
      </w:r>
      <w:r w:rsidRPr="00BB5E0D">
        <w:t xml:space="preserve">rogress </w:t>
      </w:r>
      <w:r w:rsidR="00D060DC" w:rsidRPr="00BB5E0D">
        <w:t>R</w:t>
      </w:r>
      <w:r w:rsidRPr="00BB5E0D">
        <w:t xml:space="preserve">eport (a 5-page summary of the achievements of the previous year, the lessons learned, and a summary of the budget vs. spend).  </w:t>
      </w:r>
      <w:r w:rsidR="006A49A8" w:rsidRPr="00BB5E0D">
        <w:t xml:space="preserve"> </w:t>
      </w:r>
    </w:p>
    <w:p w:rsidR="00D060DC" w:rsidRPr="00BB5E0D" w:rsidRDefault="00D060DC" w:rsidP="00BB5E0D">
      <w:pPr>
        <w:spacing w:after="0" w:line="240" w:lineRule="auto"/>
        <w:jc w:val="both"/>
      </w:pPr>
    </w:p>
    <w:p w:rsidR="00602608" w:rsidRPr="00BB5E0D" w:rsidRDefault="001D2163" w:rsidP="00BB5E0D">
      <w:pPr>
        <w:spacing w:after="0" w:line="240" w:lineRule="auto"/>
        <w:jc w:val="both"/>
      </w:pPr>
      <w:r w:rsidRPr="00BB5E0D">
        <w:t>The directors confirmed</w:t>
      </w:r>
      <w:r w:rsidR="006A49A8" w:rsidRPr="00BB5E0D">
        <w:t xml:space="preserve"> that it was a useful exercise which demanded re</w:t>
      </w:r>
      <w:r w:rsidR="00FC728B">
        <w:t>flection on the progress of the previous</w:t>
      </w:r>
      <w:r w:rsidR="006A49A8" w:rsidRPr="00BB5E0D">
        <w:t xml:space="preserve"> year, something which has</w:t>
      </w:r>
      <w:r w:rsidR="00602608" w:rsidRPr="00BB5E0D">
        <w:t xml:space="preserve"> historically</w:t>
      </w:r>
      <w:r w:rsidR="006A49A8" w:rsidRPr="00BB5E0D">
        <w:t xml:space="preserve"> not been done</w:t>
      </w:r>
      <w:r w:rsidR="00FC728B">
        <w:t xml:space="preserve">.  Since </w:t>
      </w:r>
      <w:r w:rsidR="00D060DC" w:rsidRPr="00BB5E0D">
        <w:t xml:space="preserve">the </w:t>
      </w:r>
      <w:r w:rsidR="006A49A8" w:rsidRPr="00BB5E0D">
        <w:t xml:space="preserve">close of the year </w:t>
      </w:r>
      <w:r w:rsidR="00D060DC" w:rsidRPr="00BB5E0D">
        <w:t>is a</w:t>
      </w:r>
      <w:r w:rsidR="00FC728B">
        <w:t xml:space="preserve"> period of heavy deadlines, d</w:t>
      </w:r>
      <w:r w:rsidR="006A49A8" w:rsidRPr="00BB5E0D">
        <w:t xml:space="preserve">irectors emphasized that </w:t>
      </w:r>
      <w:r w:rsidR="00486B7D" w:rsidRPr="00BB5E0D">
        <w:t>preparation of the document</w:t>
      </w:r>
      <w:r w:rsidR="006A49A8" w:rsidRPr="00BB5E0D">
        <w:t xml:space="preserve"> was a great amount of work, and some directors noted that the document was compiled in a haphazard and rushed manner this year. </w:t>
      </w:r>
      <w:r w:rsidR="00D060DC" w:rsidRPr="00BB5E0D">
        <w:t>Directors confirmed that</w:t>
      </w:r>
      <w:r w:rsidR="006A49A8" w:rsidRPr="00BB5E0D">
        <w:t xml:space="preserve"> they are in a better position to prepare this document now </w:t>
      </w:r>
      <w:r w:rsidR="00D060DC" w:rsidRPr="00BB5E0D">
        <w:t>that they are aware of its</w:t>
      </w:r>
      <w:r w:rsidR="006A49A8" w:rsidRPr="00BB5E0D">
        <w:t xml:space="preserve"> due </w:t>
      </w:r>
      <w:r w:rsidR="00D060DC" w:rsidRPr="00BB5E0D">
        <w:t xml:space="preserve">date </w:t>
      </w:r>
      <w:r w:rsidR="006A49A8" w:rsidRPr="00BB5E0D">
        <w:t xml:space="preserve">each year. </w:t>
      </w:r>
      <w:r w:rsidR="00D060DC" w:rsidRPr="00BB5E0D">
        <w:t xml:space="preserve">However, all recognized the value of having one comprehensive document that captures the year’s work which can then be distributed within APRO as well as to OSF Global Board, senior management and thematic program directors. </w:t>
      </w:r>
    </w:p>
    <w:p w:rsidR="00602608" w:rsidRPr="00BB5E0D" w:rsidRDefault="00602608" w:rsidP="00BB5E0D">
      <w:pPr>
        <w:spacing w:after="0" w:line="240" w:lineRule="auto"/>
        <w:jc w:val="both"/>
      </w:pPr>
    </w:p>
    <w:p w:rsidR="006A49A8" w:rsidRDefault="00120543" w:rsidP="00BB5E0D">
      <w:pPr>
        <w:spacing w:after="0" w:line="240" w:lineRule="auto"/>
        <w:jc w:val="both"/>
      </w:pPr>
      <w:proofErr w:type="spellStart"/>
      <w:r w:rsidRPr="00BB5E0D">
        <w:t>Jargal</w:t>
      </w:r>
      <w:proofErr w:type="spellEnd"/>
      <w:r w:rsidR="00BB5E0D" w:rsidRPr="00BB5E0D">
        <w:t xml:space="preserve"> </w:t>
      </w:r>
      <w:r w:rsidR="00BB5E0D" w:rsidRPr="00BB5E0D">
        <w:rPr>
          <w:rFonts w:eastAsiaTheme="majorEastAsia" w:cstheme="majorBidi"/>
          <w:lang w:eastAsia="ja-JP"/>
        </w:rPr>
        <w:t>Perenlei</w:t>
      </w:r>
      <w:r w:rsidRPr="00BB5E0D">
        <w:t xml:space="preserve"> flagged that the end of January deadline is quite difficult for Forum-Mongolia because this time </w:t>
      </w:r>
      <w:r w:rsidR="00D060DC" w:rsidRPr="00BB5E0D">
        <w:t>of the year coincides with the project m</w:t>
      </w:r>
      <w:r w:rsidR="004F12B2" w:rsidRPr="00BB5E0D">
        <w:t>emos due to their b</w:t>
      </w:r>
      <w:r w:rsidR="00BB5E0D">
        <w:t xml:space="preserve">oard. She </w:t>
      </w:r>
      <w:r w:rsidRPr="00BB5E0D">
        <w:t xml:space="preserve">requested that the date be set slightly </w:t>
      </w:r>
      <w:r w:rsidR="00BD1F68">
        <w:t xml:space="preserve">earlier or </w:t>
      </w:r>
      <w:r w:rsidRPr="00BB5E0D">
        <w:t>later in y</w:t>
      </w:r>
      <w:r w:rsidR="00D060DC" w:rsidRPr="00BB5E0D">
        <w:t xml:space="preserve">ears to come, if possible. </w:t>
      </w:r>
      <w:r w:rsidR="004F12B2" w:rsidRPr="00BB5E0D">
        <w:t xml:space="preserve"> </w:t>
      </w:r>
      <w:r w:rsidR="00BD1F68">
        <w:t xml:space="preserve">Other </w:t>
      </w:r>
      <w:r w:rsidR="00D060DC" w:rsidRPr="00BB5E0D">
        <w:t>d</w:t>
      </w:r>
      <w:r w:rsidRPr="00BB5E0D">
        <w:t>irectors were in agreement not to s</w:t>
      </w:r>
      <w:r w:rsidR="00BD1F68">
        <w:t>hift the date earlier</w:t>
      </w:r>
      <w:r w:rsidRPr="00BB5E0D">
        <w:t xml:space="preserve"> due to the many deadlines alr</w:t>
      </w:r>
      <w:r w:rsidR="00FC728B">
        <w:t>eady in place each December</w:t>
      </w:r>
      <w:r w:rsidRPr="00BB5E0D">
        <w:t xml:space="preserve">. </w:t>
      </w:r>
      <w:r w:rsidR="00C358E1" w:rsidRPr="00BB5E0D">
        <w:t>Tom Kellogg highlighted the security concerns with circulating such a</w:t>
      </w:r>
      <w:r w:rsidR="00602608" w:rsidRPr="00BB5E0D">
        <w:t xml:space="preserve"> document on programmatic work,</w:t>
      </w:r>
      <w:r w:rsidR="00C358E1" w:rsidRPr="00BB5E0D">
        <w:t xml:space="preserve"> and noted that a redacted version </w:t>
      </w:r>
      <w:r w:rsidR="00602608" w:rsidRPr="00BB5E0D">
        <w:t xml:space="preserve">of the East Asia Progress Report </w:t>
      </w:r>
      <w:r w:rsidR="00C358E1" w:rsidRPr="00BB5E0D">
        <w:t xml:space="preserve">was finally </w:t>
      </w:r>
      <w:r w:rsidR="00602608" w:rsidRPr="00BB5E0D">
        <w:t>settled on as the best solution for mitigating this</w:t>
      </w:r>
      <w:r w:rsidR="00D060DC" w:rsidRPr="00BB5E0D">
        <w:t>. All d</w:t>
      </w:r>
      <w:r w:rsidR="00C358E1" w:rsidRPr="00BB5E0D">
        <w:t xml:space="preserve">irectors agreed </w:t>
      </w:r>
      <w:r w:rsidR="00602608" w:rsidRPr="00BB5E0D">
        <w:t>that pre</w:t>
      </w:r>
      <w:r w:rsidR="00D060DC" w:rsidRPr="00BB5E0D">
        <w:t>paration of the Progress Report</w:t>
      </w:r>
      <w:r w:rsidR="00C358E1" w:rsidRPr="00BB5E0D">
        <w:t xml:space="preserve"> was a valuable opportunity for reflection and now that the requirement is on their radar, it can be better planned for and prepared in the years to come. </w:t>
      </w:r>
      <w:r w:rsidR="00D060DC" w:rsidRPr="00BB5E0D">
        <w:t xml:space="preserve"> </w:t>
      </w:r>
    </w:p>
    <w:p w:rsidR="00BD1F68" w:rsidRPr="00BB5E0D" w:rsidRDefault="00BD1F68" w:rsidP="00BB5E0D">
      <w:pPr>
        <w:spacing w:after="0" w:line="240" w:lineRule="auto"/>
        <w:jc w:val="both"/>
      </w:pPr>
    </w:p>
    <w:p w:rsidR="00EA45FE" w:rsidRDefault="00D060DC" w:rsidP="00BB5E0D">
      <w:pPr>
        <w:spacing w:after="0" w:line="240" w:lineRule="auto"/>
        <w:jc w:val="both"/>
      </w:pPr>
      <w:r w:rsidRPr="00BB5E0D">
        <w:t>All d</w:t>
      </w:r>
      <w:r w:rsidR="00254B99" w:rsidRPr="00BB5E0D">
        <w:t xml:space="preserve">irectors found </w:t>
      </w:r>
      <w:r w:rsidRPr="00BB5E0D">
        <w:t>annual staff performance a</w:t>
      </w:r>
      <w:r w:rsidR="00254B99" w:rsidRPr="00BB5E0D">
        <w:t>ppraisal</w:t>
      </w:r>
      <w:r w:rsidRPr="00BB5E0D">
        <w:t>s to be very useful, with some d</w:t>
      </w:r>
      <w:r w:rsidR="00254B99" w:rsidRPr="00BB5E0D">
        <w:t xml:space="preserve">irectors noting that this </w:t>
      </w:r>
      <w:r w:rsidR="009133C2" w:rsidRPr="00BB5E0D">
        <w:t xml:space="preserve">particular </w:t>
      </w:r>
      <w:r w:rsidR="00254B99" w:rsidRPr="00BB5E0D">
        <w:t>process will take some time for staff to get used to</w:t>
      </w:r>
      <w:r w:rsidR="009133C2" w:rsidRPr="00BB5E0D">
        <w:t xml:space="preserve"> and become comfortable with</w:t>
      </w:r>
      <w:r w:rsidR="00254B99" w:rsidRPr="00BB5E0D">
        <w:t xml:space="preserve">. </w:t>
      </w:r>
      <w:proofErr w:type="spellStart"/>
      <w:r w:rsidR="00254B99" w:rsidRPr="00BB5E0D">
        <w:t>Jargal</w:t>
      </w:r>
      <w:proofErr w:type="spellEnd"/>
      <w:r w:rsidR="00254B99" w:rsidRPr="00BB5E0D">
        <w:t xml:space="preserve"> </w:t>
      </w:r>
      <w:r w:rsidR="00BB5E0D" w:rsidRPr="00BB5E0D">
        <w:rPr>
          <w:rFonts w:eastAsiaTheme="majorEastAsia" w:cstheme="majorBidi"/>
          <w:lang w:eastAsia="ja-JP"/>
        </w:rPr>
        <w:t>Perenlei</w:t>
      </w:r>
      <w:r w:rsidR="00BB5E0D" w:rsidRPr="00BB5E0D">
        <w:t xml:space="preserve"> </w:t>
      </w:r>
      <w:r w:rsidR="00254B99" w:rsidRPr="00BB5E0D">
        <w:t>noted that staff members typically evaluate</w:t>
      </w:r>
      <w:r w:rsidR="009133C2" w:rsidRPr="00BB5E0D">
        <w:t xml:space="preserve"> themselves</w:t>
      </w:r>
      <w:r w:rsidR="00254B99" w:rsidRPr="00BB5E0D">
        <w:t xml:space="preserve"> o</w:t>
      </w:r>
      <w:r w:rsidR="00EA45FE">
        <w:t>n the basis of delivery of defined work</w:t>
      </w:r>
      <w:r w:rsidR="00254B99" w:rsidRPr="00BB5E0D">
        <w:t xml:space="preserve"> objectives – therefore the additional element of self-evaluation and personal development goals is a new process</w:t>
      </w:r>
      <w:r w:rsidR="004F12B2" w:rsidRPr="00BB5E0D">
        <w:t xml:space="preserve"> that may take</w:t>
      </w:r>
      <w:r w:rsidR="00254B99" w:rsidRPr="00BB5E0D">
        <w:t xml:space="preserve"> staff a while to become comfortable with. </w:t>
      </w:r>
    </w:p>
    <w:p w:rsidR="00EA45FE" w:rsidRDefault="00EA45FE" w:rsidP="00BB5E0D">
      <w:pPr>
        <w:spacing w:after="0" w:line="240" w:lineRule="auto"/>
        <w:jc w:val="both"/>
      </w:pPr>
    </w:p>
    <w:p w:rsidR="004F12B2" w:rsidRPr="00BB5E0D" w:rsidRDefault="00D060DC" w:rsidP="00BB5E0D">
      <w:pPr>
        <w:spacing w:after="0" w:line="240" w:lineRule="auto"/>
        <w:jc w:val="both"/>
      </w:pPr>
      <w:r w:rsidRPr="00BB5E0D">
        <w:t>Directors acknowledged</w:t>
      </w:r>
      <w:r w:rsidR="006A49A8" w:rsidRPr="00BB5E0D">
        <w:t xml:space="preserve"> the value of the </w:t>
      </w:r>
      <w:r w:rsidR="004F12B2" w:rsidRPr="00BB5E0D">
        <w:t xml:space="preserve">2014 </w:t>
      </w:r>
      <w:r w:rsidR="006A49A8" w:rsidRPr="00BB5E0D">
        <w:t>b</w:t>
      </w:r>
      <w:r w:rsidRPr="00BB5E0D">
        <w:t>onuses received and the benefit</w:t>
      </w:r>
      <w:r w:rsidR="006A49A8" w:rsidRPr="00BB5E0D">
        <w:t xml:space="preserve"> to staff morale. Binaifer </w:t>
      </w:r>
      <w:r w:rsidRPr="00BB5E0D">
        <w:t>noted</w:t>
      </w:r>
      <w:r w:rsidR="006A49A8" w:rsidRPr="00BB5E0D">
        <w:t xml:space="preserve"> </w:t>
      </w:r>
      <w:r w:rsidR="00BD1F68">
        <w:t>that</w:t>
      </w:r>
      <w:r w:rsidR="006A49A8" w:rsidRPr="00BB5E0D">
        <w:t xml:space="preserve"> the OSF bonus system</w:t>
      </w:r>
      <w:r w:rsidR="004F12B2" w:rsidRPr="00BB5E0D">
        <w:t xml:space="preserve"> policy, which is only in place for </w:t>
      </w:r>
      <w:r w:rsidR="006A49A8" w:rsidRPr="00BB5E0D">
        <w:t>central</w:t>
      </w:r>
      <w:r w:rsidR="004F12B2" w:rsidRPr="00BB5E0D">
        <w:t xml:space="preserve"> OSF</w:t>
      </w:r>
      <w:r w:rsidR="006A49A8" w:rsidRPr="00BB5E0D">
        <w:t xml:space="preserve"> office staff</w:t>
      </w:r>
      <w:r w:rsidR="00BD1F68">
        <w:t xml:space="preserve">, does not extend </w:t>
      </w:r>
      <w:r w:rsidR="00E305A6" w:rsidRPr="00BB5E0D">
        <w:t xml:space="preserve">to </w:t>
      </w:r>
      <w:r w:rsidR="004F12B2" w:rsidRPr="00BB5E0D">
        <w:t>the entire</w:t>
      </w:r>
      <w:r w:rsidR="006A49A8" w:rsidRPr="00BB5E0D">
        <w:t xml:space="preserve"> network.</w:t>
      </w:r>
      <w:r w:rsidR="00E305A6" w:rsidRPr="00BB5E0D">
        <w:t xml:space="preserve"> </w:t>
      </w:r>
      <w:r w:rsidR="004F12B2" w:rsidRPr="00BB5E0D">
        <w:t xml:space="preserve"> </w:t>
      </w:r>
      <w:r w:rsidR="00E305A6" w:rsidRPr="00BB5E0D">
        <w:t>This past year</w:t>
      </w:r>
      <w:r w:rsidRPr="00BB5E0D">
        <w:t xml:space="preserve">, to eliminate this </w:t>
      </w:r>
      <w:r w:rsidR="00EA45FE">
        <w:t>disparity</w:t>
      </w:r>
      <w:r w:rsidRPr="00BB5E0D">
        <w:t xml:space="preserve">, Binaifer Nowrojee </w:t>
      </w:r>
      <w:r w:rsidR="004F12B2" w:rsidRPr="00BB5E0D">
        <w:t xml:space="preserve">used the Asia Director’s reserve to ensure that </w:t>
      </w:r>
      <w:r w:rsidR="00BD1F68">
        <w:t xml:space="preserve">bonuses were paid </w:t>
      </w:r>
      <w:r w:rsidR="00FC728B">
        <w:t>to all</w:t>
      </w:r>
      <w:r w:rsidR="00BD1F68">
        <w:t xml:space="preserve"> </w:t>
      </w:r>
      <w:r w:rsidRPr="00BB5E0D">
        <w:t>APRO teams</w:t>
      </w:r>
      <w:r w:rsidR="00FC728B">
        <w:t>, even those</w:t>
      </w:r>
      <w:r w:rsidR="004F12B2" w:rsidRPr="00BB5E0D">
        <w:t xml:space="preserve"> not covered by the OSF policy</w:t>
      </w:r>
      <w:r w:rsidRPr="00BB5E0D">
        <w:t xml:space="preserve"> (foundations and </w:t>
      </w:r>
      <w:r w:rsidR="004F12B2" w:rsidRPr="00BB5E0D">
        <w:t xml:space="preserve">Asia-based program staff). </w:t>
      </w:r>
    </w:p>
    <w:p w:rsidR="004F12B2" w:rsidRPr="00BB5E0D" w:rsidRDefault="004F12B2" w:rsidP="00BB5E0D">
      <w:pPr>
        <w:spacing w:after="0" w:line="240" w:lineRule="auto"/>
        <w:jc w:val="both"/>
      </w:pPr>
    </w:p>
    <w:p w:rsidR="006A49A8" w:rsidRPr="00BB5E0D" w:rsidRDefault="004F12B2" w:rsidP="00BB5E0D">
      <w:pPr>
        <w:spacing w:after="0" w:line="240" w:lineRule="auto"/>
        <w:jc w:val="both"/>
      </w:pPr>
      <w:r w:rsidRPr="00BB5E0D">
        <w:t>T</w:t>
      </w:r>
      <w:r w:rsidR="00E305A6" w:rsidRPr="00BB5E0D">
        <w:t xml:space="preserve">he inaccessibility of </w:t>
      </w:r>
      <w:r w:rsidR="00BD1F68">
        <w:t xml:space="preserve">the new </w:t>
      </w:r>
      <w:r w:rsidRPr="00BB5E0D">
        <w:t xml:space="preserve">Work </w:t>
      </w:r>
      <w:r w:rsidR="00E305A6" w:rsidRPr="00BB5E0D">
        <w:t xml:space="preserve">Day </w:t>
      </w:r>
      <w:r w:rsidR="00FC728B">
        <w:t xml:space="preserve">database system to non-central office </w:t>
      </w:r>
      <w:r w:rsidRPr="00BB5E0D">
        <w:t>APRO staff was identified as</w:t>
      </w:r>
      <w:r w:rsidR="00D060DC" w:rsidRPr="00BB5E0D">
        <w:t xml:space="preserve"> problematic </w:t>
      </w:r>
      <w:r w:rsidR="00BD1F68">
        <w:t>by the</w:t>
      </w:r>
      <w:r w:rsidR="00D060DC" w:rsidRPr="00BB5E0D">
        <w:t xml:space="preserve"> directors, </w:t>
      </w:r>
      <w:r w:rsidR="00EA45FE">
        <w:t>particularly those that</w:t>
      </w:r>
      <w:r w:rsidR="00D060DC" w:rsidRPr="00BB5E0D">
        <w:t xml:space="preserve"> have</w:t>
      </w:r>
      <w:r w:rsidRPr="00BB5E0D">
        <w:t xml:space="preserve"> part of their team</w:t>
      </w:r>
      <w:r w:rsidR="00D060DC" w:rsidRPr="00BB5E0D">
        <w:t xml:space="preserve"> in Work Day and others excluded depending on their employment status with OSF.</w:t>
      </w:r>
    </w:p>
    <w:p w:rsidR="002F510C" w:rsidRPr="001F6B3D" w:rsidRDefault="002F510C" w:rsidP="00BB5E0D">
      <w:pPr>
        <w:spacing w:after="0" w:line="240" w:lineRule="auto"/>
        <w:jc w:val="both"/>
      </w:pPr>
    </w:p>
    <w:p w:rsidR="00BB5E0D" w:rsidRDefault="00BB5E0D" w:rsidP="00BB5E0D">
      <w:pPr>
        <w:spacing w:after="0" w:line="240" w:lineRule="auto"/>
        <w:rPr>
          <w:b/>
        </w:rPr>
      </w:pPr>
      <w:r>
        <w:rPr>
          <w:b/>
        </w:rPr>
        <w:br w:type="page"/>
      </w:r>
    </w:p>
    <w:p w:rsidR="002F510C" w:rsidRPr="001F6B3D" w:rsidRDefault="002F510C" w:rsidP="00BB5E0D">
      <w:pPr>
        <w:spacing w:after="0" w:line="240" w:lineRule="auto"/>
        <w:jc w:val="both"/>
        <w:rPr>
          <w:b/>
          <w:i/>
        </w:rPr>
      </w:pPr>
      <w:r>
        <w:rPr>
          <w:b/>
        </w:rPr>
        <w:lastRenderedPageBreak/>
        <w:t>Taking Stock</w:t>
      </w:r>
      <w:r w:rsidRPr="001F6B3D">
        <w:rPr>
          <w:b/>
        </w:rPr>
        <w:t xml:space="preserve">: </w:t>
      </w:r>
      <w:r>
        <w:rPr>
          <w:b/>
        </w:rPr>
        <w:t>Chris Stone visits to Nepal and Indonesia</w:t>
      </w:r>
      <w:r w:rsidRPr="001F6B3D">
        <w:rPr>
          <w:b/>
        </w:rPr>
        <w:t xml:space="preserve"> – </w:t>
      </w:r>
      <w:r>
        <w:rPr>
          <w:b/>
          <w:i/>
        </w:rPr>
        <w:t>Hari Sharma &amp; Ezra Kaban</w:t>
      </w:r>
    </w:p>
    <w:p w:rsidR="002F510C" w:rsidRPr="001F6B3D" w:rsidRDefault="00AA248B" w:rsidP="00BB5E0D">
      <w:pPr>
        <w:spacing w:after="0" w:line="240" w:lineRule="auto"/>
        <w:jc w:val="both"/>
        <w:rPr>
          <w:b/>
        </w:rPr>
      </w:pPr>
      <w:r>
        <w:pict>
          <v:rect id="_x0000_i1028" style="width:0;height:1.5pt" o:hralign="center" o:hrstd="t" o:hr="t" fillcolor="#a0a0a0" stroked="f"/>
        </w:pict>
      </w:r>
    </w:p>
    <w:p w:rsidR="00862865" w:rsidRDefault="00862865" w:rsidP="00BB5E0D">
      <w:pPr>
        <w:spacing w:after="0" w:line="240" w:lineRule="auto"/>
        <w:jc w:val="both"/>
      </w:pPr>
      <w:r>
        <w:t>Ezra Kaban</w:t>
      </w:r>
      <w:r w:rsidR="005458BB">
        <w:t xml:space="preserve"> and Hari Sharma provided updates on OSF President Chris Stone’s visits to Indonesia and Nepal in January 2015 where he met with staff, boards, grantees, and representatives of government</w:t>
      </w:r>
      <w:r>
        <w:t xml:space="preserve"> </w:t>
      </w:r>
      <w:r w:rsidR="00FC728B">
        <w:t xml:space="preserve">among others. </w:t>
      </w:r>
      <w:r w:rsidR="005458BB">
        <w:t xml:space="preserve">Although the </w:t>
      </w:r>
      <w:r w:rsidR="00D060DC">
        <w:t xml:space="preserve">visit came at a time of </w:t>
      </w:r>
      <w:r w:rsidR="005458BB">
        <w:t>internal restructuring at</w:t>
      </w:r>
      <w:r w:rsidR="00D060DC">
        <w:t xml:space="preserve"> </w:t>
      </w:r>
      <w:r w:rsidR="00CD7439">
        <w:t>TIFA</w:t>
      </w:r>
      <w:r w:rsidR="00BD1F68">
        <w:t>, it</w:t>
      </w:r>
      <w:r w:rsidR="005458BB">
        <w:t xml:space="preserve"> nonetheless </w:t>
      </w:r>
      <w:r>
        <w:t xml:space="preserve">reinforced the value of OSF’s presence in Indonesia. </w:t>
      </w:r>
      <w:r w:rsidR="00BD1F68">
        <w:t xml:space="preserve"> </w:t>
      </w:r>
      <w:r w:rsidR="005458BB">
        <w:t xml:space="preserve">In Nepal, </w:t>
      </w:r>
      <w:r w:rsidR="00FC728B">
        <w:t xml:space="preserve">among other meetings, </w:t>
      </w:r>
      <w:r w:rsidR="005458BB">
        <w:t>Chris Stone</w:t>
      </w:r>
      <w:r w:rsidR="00F6332A">
        <w:t xml:space="preserve"> </w:t>
      </w:r>
      <w:r w:rsidR="00BD1F68">
        <w:t xml:space="preserve">attended a convening of </w:t>
      </w:r>
      <w:r w:rsidR="00EA45FE">
        <w:t>the</w:t>
      </w:r>
      <w:r w:rsidR="00F6332A">
        <w:t xml:space="preserve"> distri</w:t>
      </w:r>
      <w:r w:rsidR="00BD1F68">
        <w:t>ct-based</w:t>
      </w:r>
      <w:r w:rsidR="004F12B2">
        <w:t xml:space="preserve"> grantees </w:t>
      </w:r>
      <w:r w:rsidR="00F6332A">
        <w:t xml:space="preserve">operating outside </w:t>
      </w:r>
      <w:r w:rsidR="00BD1F68">
        <w:t>of Kathmandu</w:t>
      </w:r>
      <w:r w:rsidR="00526CFD">
        <w:t>. A</w:t>
      </w:r>
      <w:r w:rsidR="00EA45FE">
        <w:t xml:space="preserve"> noteworthy highlight was a meeting </w:t>
      </w:r>
      <w:r w:rsidR="00526CFD">
        <w:t xml:space="preserve">with </w:t>
      </w:r>
      <w:r w:rsidR="004F12B2">
        <w:t xml:space="preserve">a </w:t>
      </w:r>
      <w:r w:rsidR="00526CFD">
        <w:t>f</w:t>
      </w:r>
      <w:r w:rsidR="004F12B2">
        <w:t>ormer Nepal Army General</w:t>
      </w:r>
      <w:r w:rsidR="00526CFD">
        <w:t xml:space="preserve"> who oversaw the </w:t>
      </w:r>
      <w:r w:rsidR="00BD1F68">
        <w:t>integration of the</w:t>
      </w:r>
      <w:r w:rsidR="00526CFD">
        <w:t xml:space="preserve"> </w:t>
      </w:r>
      <w:r w:rsidR="004F12B2">
        <w:t>Maoist fighter</w:t>
      </w:r>
      <w:r w:rsidR="00BD1F68">
        <w:t>s</w:t>
      </w:r>
      <w:r w:rsidR="00526CFD">
        <w:t xml:space="preserve"> </w:t>
      </w:r>
      <w:r w:rsidR="00BD1F68">
        <w:t>into</w:t>
      </w:r>
      <w:r w:rsidR="00526CFD">
        <w:t xml:space="preserve"> </w:t>
      </w:r>
      <w:r w:rsidR="004F12B2">
        <w:t xml:space="preserve">the </w:t>
      </w:r>
      <w:r w:rsidR="00526CFD">
        <w:t>Nepal</w:t>
      </w:r>
      <w:r w:rsidR="004F12B2">
        <w:t xml:space="preserve"> Army, </w:t>
      </w:r>
      <w:r w:rsidR="00D060DC">
        <w:t xml:space="preserve">which resulted in </w:t>
      </w:r>
      <w:r w:rsidR="00526CFD">
        <w:t xml:space="preserve">a Voices blog </w:t>
      </w:r>
      <w:r w:rsidR="00D060DC">
        <w:t xml:space="preserve">by Chris Stone </w:t>
      </w:r>
      <w:r w:rsidR="00BD1F68">
        <w:t>on</w:t>
      </w:r>
      <w:r w:rsidR="00D060DC">
        <w:t xml:space="preserve"> the OSF website</w:t>
      </w:r>
      <w:r w:rsidR="00526CFD">
        <w:t>.</w:t>
      </w:r>
    </w:p>
    <w:p w:rsidR="003D24CD" w:rsidRDefault="003D24CD" w:rsidP="00BB5E0D">
      <w:pPr>
        <w:spacing w:after="0" w:line="240" w:lineRule="auto"/>
        <w:jc w:val="both"/>
      </w:pPr>
    </w:p>
    <w:p w:rsidR="003D24CD" w:rsidRDefault="00241DC0" w:rsidP="00BB5E0D">
      <w:pPr>
        <w:spacing w:after="0" w:line="240" w:lineRule="auto"/>
        <w:jc w:val="both"/>
      </w:pPr>
      <w:r>
        <w:t xml:space="preserve">In conclusion, Binaifer Nowrojee </w:t>
      </w:r>
      <w:r w:rsidR="003D24CD">
        <w:t>enco</w:t>
      </w:r>
      <w:r>
        <w:t xml:space="preserve">uraged </w:t>
      </w:r>
      <w:r w:rsidR="003D24CD">
        <w:t>other APRO Programs when planning a visit for Chris Stone to</w:t>
      </w:r>
      <w:r w:rsidR="005458BB">
        <w:t xml:space="preserve"> think about including</w:t>
      </w:r>
      <w:r w:rsidR="003D24CD">
        <w:t xml:space="preserve"> an inspiring grantee </w:t>
      </w:r>
      <w:r w:rsidR="005458BB">
        <w:t xml:space="preserve">site </w:t>
      </w:r>
      <w:r>
        <w:t xml:space="preserve">visit </w:t>
      </w:r>
      <w:r w:rsidR="003D24CD">
        <w:t>ou</w:t>
      </w:r>
      <w:r w:rsidR="00BD1F68">
        <w:t xml:space="preserve">tside of the capital city </w:t>
      </w:r>
      <w:r w:rsidR="009133C2">
        <w:t>if possible. Similarly, t</w:t>
      </w:r>
      <w:r w:rsidR="003D24CD">
        <w:t>he ASD’s model of grantees delivering a series of brief presentations clustered by theme in their native langu</w:t>
      </w:r>
      <w:r>
        <w:t>age and in front of a power p</w:t>
      </w:r>
      <w:r w:rsidR="003D24CD">
        <w:t>oint summary in English</w:t>
      </w:r>
      <w:r>
        <w:t xml:space="preserve"> (with photos)</w:t>
      </w:r>
      <w:r w:rsidR="003D24CD">
        <w:t xml:space="preserve"> was hugely impactful – the grantees communicate</w:t>
      </w:r>
      <w:r w:rsidR="00BD1F68">
        <w:t>d</w:t>
      </w:r>
      <w:r w:rsidR="003D24CD">
        <w:t xml:space="preserve"> a huge amount of information in an efficient and powerful way in their own voices</w:t>
      </w:r>
      <w:r>
        <w:t xml:space="preserve"> and the non-Nepali speakers were able to understand without much time lost on translation.</w:t>
      </w:r>
    </w:p>
    <w:p w:rsidR="002F510C" w:rsidRPr="001F6B3D" w:rsidRDefault="002F510C" w:rsidP="00BB5E0D">
      <w:pPr>
        <w:spacing w:after="0" w:line="240" w:lineRule="auto"/>
        <w:jc w:val="both"/>
      </w:pPr>
    </w:p>
    <w:p w:rsidR="003D24CD" w:rsidRPr="001F6B3D" w:rsidRDefault="003D24CD" w:rsidP="00BB5E0D">
      <w:pPr>
        <w:spacing w:after="0" w:line="240" w:lineRule="auto"/>
        <w:jc w:val="both"/>
        <w:rPr>
          <w:b/>
        </w:rPr>
      </w:pPr>
      <w:r>
        <w:rPr>
          <w:b/>
        </w:rPr>
        <w:t>Taking Stock</w:t>
      </w:r>
      <w:r w:rsidRPr="001F6B3D">
        <w:rPr>
          <w:b/>
        </w:rPr>
        <w:t xml:space="preserve">: </w:t>
      </w:r>
      <w:r>
        <w:rPr>
          <w:b/>
        </w:rPr>
        <w:t>Transitions to Foundations</w:t>
      </w:r>
      <w:r w:rsidRPr="001F6B3D">
        <w:rPr>
          <w:b/>
        </w:rPr>
        <w:t xml:space="preserve"> – </w:t>
      </w:r>
      <w:r w:rsidRPr="003D24CD">
        <w:rPr>
          <w:rFonts w:cstheme="minorHAnsi"/>
          <w:b/>
          <w:i/>
          <w:sz w:val="21"/>
          <w:szCs w:val="21"/>
        </w:rPr>
        <w:t>Maureen Aung-Thwin &amp; Hari Sharma</w:t>
      </w:r>
      <w:r>
        <w:t xml:space="preserve"> </w:t>
      </w:r>
      <w:r w:rsidR="00AA248B">
        <w:pict>
          <v:rect id="_x0000_i1029" style="width:0;height:1.5pt" o:hralign="center" o:hrstd="t" o:hr="t" fillcolor="#a0a0a0" stroked="f"/>
        </w:pict>
      </w:r>
    </w:p>
    <w:p w:rsidR="003D24CD" w:rsidRDefault="00CD7439" w:rsidP="00BB5E0D">
      <w:pPr>
        <w:spacing w:after="0" w:line="240" w:lineRule="auto"/>
        <w:jc w:val="both"/>
      </w:pPr>
      <w:r>
        <w:t>Maureen Aung-Thwin opened the</w:t>
      </w:r>
      <w:r w:rsidR="003D24CD">
        <w:t xml:space="preserve"> co</w:t>
      </w:r>
      <w:r w:rsidR="00241DC0">
        <w:t>nversation</w:t>
      </w:r>
      <w:r w:rsidR="003D24CD">
        <w:t xml:space="preserve"> on </w:t>
      </w:r>
      <w:r w:rsidR="00241DC0">
        <w:t xml:space="preserve">the </w:t>
      </w:r>
      <w:r w:rsidR="003D24CD">
        <w:t>Bu</w:t>
      </w:r>
      <w:r w:rsidR="00241DC0">
        <w:t>rma Program’s shift to becoming a f</w:t>
      </w:r>
      <w:r w:rsidR="003D24CD">
        <w:t>oundation</w:t>
      </w:r>
      <w:r w:rsidR="00241DC0">
        <w:t xml:space="preserve"> in the midst of the political transition in </w:t>
      </w:r>
      <w:r w:rsidR="003D24CD">
        <w:t>Burma. The</w:t>
      </w:r>
      <w:r w:rsidR="00241DC0">
        <w:t xml:space="preserve"> weak legal and banking regulatory systems have created uncertainty about the best way to proceed on the form of registration and </w:t>
      </w:r>
      <w:r w:rsidR="00EA45FE">
        <w:t xml:space="preserve">the dispersal of grant funds. </w:t>
      </w:r>
      <w:r w:rsidR="003D24CD">
        <w:t xml:space="preserve">A local </w:t>
      </w:r>
      <w:r w:rsidR="004F12B2">
        <w:t xml:space="preserve">law firm is investigating options </w:t>
      </w:r>
      <w:r w:rsidR="003D24CD">
        <w:t xml:space="preserve">and will advise on </w:t>
      </w:r>
      <w:r w:rsidR="00CF5F85">
        <w:t>how to proceed with</w:t>
      </w:r>
      <w:r w:rsidR="00241DC0">
        <w:t xml:space="preserve"> </w:t>
      </w:r>
      <w:r w:rsidR="00CF5F85">
        <w:t xml:space="preserve">official </w:t>
      </w:r>
      <w:r w:rsidR="003D24CD">
        <w:t xml:space="preserve">registration. </w:t>
      </w:r>
      <w:r w:rsidR="004F12B2">
        <w:t xml:space="preserve"> Additionally, b</w:t>
      </w:r>
      <w:r w:rsidR="00241DC0">
        <w:t xml:space="preserve">oard members are being identified for the creation of a board.  </w:t>
      </w:r>
      <w:r w:rsidR="003D24CD">
        <w:t>Maureen highlighted that although their more</w:t>
      </w:r>
      <w:r w:rsidR="00241DC0">
        <w:t xml:space="preserve"> overt and exposed status as a f</w:t>
      </w:r>
      <w:r w:rsidR="003D24CD">
        <w:t>oundation will come with more risks, the more pronounced presence will also make it more difficult for authorities to kick out OSF out of the country</w:t>
      </w:r>
      <w:r w:rsidR="00241DC0">
        <w:t xml:space="preserve">.  For the moment, the plan is to retain all grant funds off-shore and only bring program administration and operational funds into the country.  </w:t>
      </w:r>
      <w:r w:rsidR="003D24CD">
        <w:t xml:space="preserve"> </w:t>
      </w:r>
    </w:p>
    <w:p w:rsidR="00241DC0" w:rsidRDefault="00241DC0" w:rsidP="00BB5E0D">
      <w:pPr>
        <w:spacing w:after="0" w:line="240" w:lineRule="auto"/>
        <w:jc w:val="both"/>
      </w:pPr>
    </w:p>
    <w:p w:rsidR="003D24CD" w:rsidRDefault="003D24CD" w:rsidP="00BB5E0D">
      <w:pPr>
        <w:spacing w:after="0" w:line="240" w:lineRule="auto"/>
        <w:jc w:val="both"/>
      </w:pPr>
      <w:r>
        <w:t>Hari Sharma then gave an update on t</w:t>
      </w:r>
      <w:r w:rsidR="00241DC0">
        <w:t>he Alliance for Social Dialogue (currently an OSF grantee) shift to an OSF foundation. The ASD already has a board, but its roles and responsibil</w:t>
      </w:r>
      <w:r w:rsidR="000931DB">
        <w:t xml:space="preserve">ities will need to shift.  </w:t>
      </w:r>
      <w:r>
        <w:t>The ASD Board continues to play an active role in guiding the ASD under the transition and deter</w:t>
      </w:r>
      <w:r w:rsidR="00D6423D">
        <w:t>mining next steps</w:t>
      </w:r>
      <w:r w:rsidR="000931DB">
        <w:t xml:space="preserve"> (such as registering under the NGO Registration Act of Nepal)</w:t>
      </w:r>
      <w:r w:rsidR="00D6423D">
        <w:t>, as well as taking leadership in the public sphere</w:t>
      </w:r>
      <w:r w:rsidR="004F12B2">
        <w:t xml:space="preserve"> on ASD’s programmatic </w:t>
      </w:r>
      <w:r w:rsidR="00D6423D">
        <w:t>work. The primary challenge for the ASD will be the synchronizing of operational sys</w:t>
      </w:r>
      <w:r w:rsidR="00B6009B">
        <w:t>tems with OSF’s systems and institutionalizing the re-granting process.</w:t>
      </w:r>
      <w:r w:rsidR="00241DC0">
        <w:t xml:space="preserve">  The ASD team will spend a week in New York in May 20</w:t>
      </w:r>
      <w:r w:rsidR="00A72EF6">
        <w:t xml:space="preserve">15 to receive </w:t>
      </w:r>
      <w:proofErr w:type="gramStart"/>
      <w:r w:rsidR="00A72EF6">
        <w:t xml:space="preserve">an </w:t>
      </w:r>
      <w:r w:rsidR="00EA45FE">
        <w:t>orientation</w:t>
      </w:r>
      <w:proofErr w:type="gramEnd"/>
      <w:r w:rsidR="00241DC0">
        <w:t xml:space="preserve"> training before being incorporated into Foundation Connect.</w:t>
      </w:r>
    </w:p>
    <w:p w:rsidR="00D6423D" w:rsidRDefault="00D6423D" w:rsidP="00BB5E0D">
      <w:pPr>
        <w:spacing w:after="0" w:line="240" w:lineRule="auto"/>
        <w:jc w:val="both"/>
      </w:pPr>
    </w:p>
    <w:p w:rsidR="00D6423D" w:rsidRDefault="00D73C9D" w:rsidP="00BB5E0D">
      <w:pPr>
        <w:spacing w:after="0" w:line="240" w:lineRule="auto"/>
        <w:jc w:val="both"/>
      </w:pPr>
      <w:r>
        <w:t>A</w:t>
      </w:r>
      <w:r w:rsidR="00241DC0">
        <w:t>lthough both are aiming for the same goal, the situations and needs</w:t>
      </w:r>
      <w:r w:rsidR="00CD7439">
        <w:t xml:space="preserve"> of each</w:t>
      </w:r>
      <w:r w:rsidR="00241DC0">
        <w:t xml:space="preserve"> are different. </w:t>
      </w:r>
      <w:r w:rsidR="00D6423D">
        <w:t xml:space="preserve">ASD is well established in Nepal but not </w:t>
      </w:r>
      <w:r w:rsidR="00241DC0">
        <w:t>within the larger OSF networks;</w:t>
      </w:r>
      <w:r w:rsidR="00D6423D">
        <w:t xml:space="preserve"> whereas the Burma Program is well established in the OSF b</w:t>
      </w:r>
      <w:r w:rsidR="00241DC0">
        <w:t>ut does not have an independent board and identity in Burma</w:t>
      </w:r>
      <w:r w:rsidR="00D6423D">
        <w:t xml:space="preserve">. </w:t>
      </w:r>
      <w:r w:rsidR="00810990">
        <w:t xml:space="preserve">  For the moment, both will remain in Foundation Con</w:t>
      </w:r>
      <w:r w:rsidR="004F12B2">
        <w:t xml:space="preserve">nect for grant-making given the </w:t>
      </w:r>
      <w:r w:rsidR="00810990">
        <w:t xml:space="preserve">problems currently underway following the upgrade </w:t>
      </w:r>
      <w:r w:rsidR="00D6423D">
        <w:t>of</w:t>
      </w:r>
      <w:r w:rsidR="00810990">
        <w:t xml:space="preserve"> the </w:t>
      </w:r>
      <w:r w:rsidR="00D6423D">
        <w:t>GMS</w:t>
      </w:r>
      <w:r w:rsidR="00810990">
        <w:t xml:space="preserve"> databased used by most</w:t>
      </w:r>
      <w:r w:rsidR="00D6423D">
        <w:t xml:space="preserve"> </w:t>
      </w:r>
      <w:r w:rsidR="004F12B2">
        <w:t>OSF foundations.</w:t>
      </w:r>
    </w:p>
    <w:p w:rsidR="00B6009B" w:rsidRDefault="00B6009B" w:rsidP="00BB5E0D">
      <w:pPr>
        <w:spacing w:after="0" w:line="240" w:lineRule="auto"/>
        <w:jc w:val="both"/>
      </w:pPr>
    </w:p>
    <w:p w:rsidR="000931DB" w:rsidRDefault="000931DB">
      <w:pPr>
        <w:rPr>
          <w:b/>
        </w:rPr>
      </w:pPr>
      <w:r>
        <w:rPr>
          <w:b/>
        </w:rPr>
        <w:br w:type="page"/>
      </w:r>
    </w:p>
    <w:p w:rsidR="00D6423D" w:rsidRPr="001F6B3D" w:rsidRDefault="00D6423D" w:rsidP="00BB5E0D">
      <w:pPr>
        <w:spacing w:after="0" w:line="240" w:lineRule="auto"/>
        <w:jc w:val="both"/>
        <w:rPr>
          <w:b/>
        </w:rPr>
      </w:pPr>
      <w:r>
        <w:rPr>
          <w:b/>
        </w:rPr>
        <w:lastRenderedPageBreak/>
        <w:t>Taking Stock</w:t>
      </w:r>
      <w:r w:rsidRPr="001F6B3D">
        <w:rPr>
          <w:b/>
        </w:rPr>
        <w:t xml:space="preserve">: </w:t>
      </w:r>
      <w:r w:rsidR="00CD7439">
        <w:rPr>
          <w:b/>
        </w:rPr>
        <w:t>TIFA</w:t>
      </w:r>
      <w:r>
        <w:rPr>
          <w:b/>
        </w:rPr>
        <w:t xml:space="preserve"> Transition</w:t>
      </w:r>
      <w:r w:rsidR="00CD7439">
        <w:rPr>
          <w:b/>
        </w:rPr>
        <w:t xml:space="preserve"> – </w:t>
      </w:r>
      <w:r w:rsidR="00CD7439" w:rsidRPr="00CD7439">
        <w:rPr>
          <w:b/>
          <w:i/>
        </w:rPr>
        <w:t>Ezra Kaban</w:t>
      </w:r>
      <w:r w:rsidR="00AA248B">
        <w:pict>
          <v:rect id="_x0000_i1030" style="width:0;height:1.5pt" o:hralign="center" o:hrstd="t" o:hr="t" fillcolor="#a0a0a0" stroked="f"/>
        </w:pict>
      </w:r>
    </w:p>
    <w:p w:rsidR="00C92078" w:rsidRDefault="0082613D" w:rsidP="00BB5E0D">
      <w:pPr>
        <w:spacing w:after="0" w:line="240" w:lineRule="auto"/>
        <w:jc w:val="both"/>
      </w:pPr>
      <w:r>
        <w:t>Ezra</w:t>
      </w:r>
      <w:r w:rsidR="00CD7439">
        <w:t xml:space="preserve"> Kaban who is serving as acting</w:t>
      </w:r>
      <w:r>
        <w:t xml:space="preserve"> Executive Director of </w:t>
      </w:r>
      <w:r w:rsidR="00CD7439">
        <w:t>TIFA</w:t>
      </w:r>
      <w:r>
        <w:t xml:space="preserve"> provided a</w:t>
      </w:r>
      <w:r w:rsidR="00CD7439">
        <w:t>n overview on the past year</w:t>
      </w:r>
      <w:r w:rsidR="00FC728B">
        <w:t xml:space="preserve">. </w:t>
      </w:r>
      <w:r w:rsidR="00BD1F68">
        <w:t xml:space="preserve">This year is a major transition year for TIFA with </w:t>
      </w:r>
      <w:r w:rsidR="00CD7439">
        <w:t>a budget reduction of some $800,000 (25 percent</w:t>
      </w:r>
      <w:r>
        <w:t xml:space="preserve"> of its overall budget</w:t>
      </w:r>
      <w:r w:rsidR="00CD7439">
        <w:t>)</w:t>
      </w:r>
      <w:r w:rsidR="00BD1F68">
        <w:t>,</w:t>
      </w:r>
      <w:r>
        <w:t xml:space="preserve"> the </w:t>
      </w:r>
      <w:r w:rsidR="00504998">
        <w:t>dissolution of</w:t>
      </w:r>
      <w:r w:rsidR="00CD7439">
        <w:t xml:space="preserve"> the “Democracy and Development</w:t>
      </w:r>
      <w:r>
        <w:t>” Program</w:t>
      </w:r>
      <w:r w:rsidR="00BD1F68">
        <w:t xml:space="preserve"> and the resignation of their executive director in October 2014.</w:t>
      </w:r>
      <w:r>
        <w:t xml:space="preserve"> </w:t>
      </w:r>
      <w:r w:rsidR="00FC728B">
        <w:t xml:space="preserve">While the new office interior is under construction, the TIFA </w:t>
      </w:r>
      <w:proofErr w:type="gramStart"/>
      <w:r w:rsidR="00FC728B">
        <w:t>staff have</w:t>
      </w:r>
      <w:proofErr w:type="gramEnd"/>
      <w:r w:rsidR="00FC728B">
        <w:t xml:space="preserve"> no central, physical office and most staff are working from home.  </w:t>
      </w:r>
      <w:r w:rsidR="00CD7439">
        <w:t>TIFA</w:t>
      </w:r>
      <w:r>
        <w:t>’s bo</w:t>
      </w:r>
      <w:r w:rsidR="00FC728B">
        <w:t>ard has</w:t>
      </w:r>
      <w:r>
        <w:t xml:space="preserve"> </w:t>
      </w:r>
      <w:r w:rsidR="00CD7439">
        <w:t>decided</w:t>
      </w:r>
      <w:r w:rsidR="00DD047A">
        <w:t xml:space="preserve"> as part of the strategic planning exercise</w:t>
      </w:r>
      <w:r>
        <w:t xml:space="preserve"> to </w:t>
      </w:r>
      <w:r w:rsidR="00DD047A">
        <w:t xml:space="preserve">initiate </w:t>
      </w:r>
      <w:r w:rsidR="00CD7439">
        <w:t xml:space="preserve">a major restructuring </w:t>
      </w:r>
      <w:r w:rsidR="00DD047A">
        <w:t xml:space="preserve">and downscaling </w:t>
      </w:r>
      <w:r w:rsidR="00CD7439">
        <w:t>of the organization.  R</w:t>
      </w:r>
      <w:r>
        <w:t xml:space="preserve">ecruitment for </w:t>
      </w:r>
      <w:r w:rsidR="00DD047A">
        <w:t>t</w:t>
      </w:r>
      <w:r>
        <w:t xml:space="preserve">he </w:t>
      </w:r>
      <w:r w:rsidR="00DD047A">
        <w:t>new executive d</w:t>
      </w:r>
      <w:r>
        <w:t>irec</w:t>
      </w:r>
      <w:r w:rsidR="0096405C">
        <w:t>to</w:t>
      </w:r>
      <w:r w:rsidR="00DD047A">
        <w:t>r</w:t>
      </w:r>
      <w:r w:rsidR="00152980">
        <w:t xml:space="preserve"> will be opened in June 2015 </w:t>
      </w:r>
      <w:r w:rsidR="0096405C">
        <w:t>after the strategy process is completed</w:t>
      </w:r>
      <w:r>
        <w:t xml:space="preserve">. </w:t>
      </w:r>
      <w:r w:rsidR="00CD7439">
        <w:t>TIFA</w:t>
      </w:r>
      <w:r w:rsidR="00C92078">
        <w:t xml:space="preserve"> will be submitting a new strategy</w:t>
      </w:r>
      <w:r w:rsidR="00DD047A">
        <w:t xml:space="preserve"> to the OSF Global Board</w:t>
      </w:r>
      <w:r w:rsidR="00C92078">
        <w:t xml:space="preserve"> in June 2015, and has hired a consultant to </w:t>
      </w:r>
      <w:r w:rsidR="00DD047A">
        <w:t xml:space="preserve">help </w:t>
      </w:r>
      <w:r w:rsidR="00C92078">
        <w:t xml:space="preserve">lead this process. </w:t>
      </w:r>
      <w:r w:rsidR="00DD047A">
        <w:t xml:space="preserve"> </w:t>
      </w:r>
      <w:r w:rsidR="00C92078">
        <w:t xml:space="preserve">In all likelihood, </w:t>
      </w:r>
      <w:r w:rsidR="00CD7439">
        <w:t>TIFA</w:t>
      </w:r>
      <w:r w:rsidR="00DD047A">
        <w:t>’s operations will remain limited for the next</w:t>
      </w:r>
      <w:r w:rsidR="00C92078">
        <w:t xml:space="preserve"> year and a half during this</w:t>
      </w:r>
      <w:r w:rsidR="00DD047A">
        <w:t xml:space="preserve"> major</w:t>
      </w:r>
      <w:r w:rsidR="00C92078">
        <w:t xml:space="preserve"> transition, and the entire grants portfolio wi</w:t>
      </w:r>
      <w:r w:rsidR="00DD047A">
        <w:t>ll require reevaluation and re</w:t>
      </w:r>
      <w:r w:rsidR="00C92078">
        <w:t xml:space="preserve">formulation. </w:t>
      </w:r>
    </w:p>
    <w:p w:rsidR="00D6423D" w:rsidRDefault="00D6423D" w:rsidP="00BB5E0D">
      <w:pPr>
        <w:spacing w:after="0" w:line="240" w:lineRule="auto"/>
        <w:jc w:val="both"/>
      </w:pPr>
    </w:p>
    <w:p w:rsidR="0082613D" w:rsidRPr="001F6B3D" w:rsidRDefault="0082613D" w:rsidP="00BB5E0D">
      <w:pPr>
        <w:spacing w:after="0" w:line="240" w:lineRule="auto"/>
        <w:jc w:val="both"/>
        <w:rPr>
          <w:b/>
        </w:rPr>
      </w:pPr>
      <w:r>
        <w:rPr>
          <w:b/>
        </w:rPr>
        <w:t>Taking Stock</w:t>
      </w:r>
      <w:r w:rsidRPr="001F6B3D">
        <w:rPr>
          <w:b/>
        </w:rPr>
        <w:t xml:space="preserve">: </w:t>
      </w:r>
      <w:r w:rsidR="00DD047A">
        <w:rPr>
          <w:b/>
        </w:rPr>
        <w:t>Office Registrations</w:t>
      </w:r>
      <w:r w:rsidRPr="001F6B3D">
        <w:rPr>
          <w:b/>
        </w:rPr>
        <w:t xml:space="preserve"> – </w:t>
      </w:r>
      <w:r w:rsidR="00DD047A">
        <w:rPr>
          <w:rFonts w:cstheme="minorHAnsi"/>
          <w:b/>
          <w:i/>
          <w:sz w:val="21"/>
          <w:szCs w:val="21"/>
        </w:rPr>
        <w:t>Binaifer Nowrojee, Maureen Aung-Thwin, Tom Kellogg</w:t>
      </w:r>
      <w:r w:rsidRPr="0082613D">
        <w:rPr>
          <w:rFonts w:cstheme="minorHAnsi"/>
          <w:b/>
          <w:i/>
          <w:sz w:val="21"/>
          <w:szCs w:val="21"/>
        </w:rPr>
        <w:t xml:space="preserve">, Martin </w:t>
      </w:r>
      <w:r w:rsidR="00DD047A">
        <w:rPr>
          <w:rFonts w:cstheme="minorHAnsi"/>
          <w:b/>
          <w:i/>
          <w:sz w:val="21"/>
          <w:szCs w:val="21"/>
        </w:rPr>
        <w:t xml:space="preserve">Hala </w:t>
      </w:r>
      <w:r w:rsidR="00AA248B">
        <w:rPr>
          <w:b/>
        </w:rPr>
        <w:pict>
          <v:rect id="_x0000_i1031" style="width:0;height:1.5pt" o:hralign="center" o:hrstd="t" o:hr="t" fillcolor="#a0a0a0" stroked="f"/>
        </w:pict>
      </w:r>
    </w:p>
    <w:p w:rsidR="00DD047A" w:rsidRDefault="00DD047A" w:rsidP="00BB5E0D">
      <w:pPr>
        <w:spacing w:after="0" w:line="240" w:lineRule="auto"/>
        <w:jc w:val="both"/>
      </w:pPr>
      <w:r>
        <w:t>Updates on various office registrations and work permits, including for the upcoming APRO Regional Office, were discussed</w:t>
      </w:r>
      <w:r w:rsidR="00282DF2">
        <w:t>.</w:t>
      </w:r>
      <w:r>
        <w:t xml:space="preserve"> </w:t>
      </w:r>
      <w:r w:rsidR="00282DF2">
        <w:t xml:space="preserve">  Additionally, s</w:t>
      </w:r>
      <w:r w:rsidR="004F12B2">
        <w:t>ince the dissolution of the Southeast Asia Initiative, the need for an office space in Chiang Mai,</w:t>
      </w:r>
      <w:r>
        <w:t xml:space="preserve"> Thailand </w:t>
      </w:r>
      <w:r w:rsidR="004F12B2">
        <w:t>has diminished.</w:t>
      </w:r>
      <w:r>
        <w:t xml:space="preserve">  Accord</w:t>
      </w:r>
      <w:r w:rsidR="004F12B2">
        <w:t xml:space="preserve">ingly, the office lease will </w:t>
      </w:r>
      <w:r>
        <w:t>la</w:t>
      </w:r>
      <w:r w:rsidR="004F12B2">
        <w:t>pse</w:t>
      </w:r>
      <w:r>
        <w:t xml:space="preserve"> at the end of March 2015 and the affected staff will work from home.</w:t>
      </w:r>
    </w:p>
    <w:p w:rsidR="00DD047A" w:rsidRDefault="00DD047A" w:rsidP="00BB5E0D">
      <w:pPr>
        <w:spacing w:after="0" w:line="240" w:lineRule="auto"/>
        <w:jc w:val="both"/>
      </w:pPr>
    </w:p>
    <w:p w:rsidR="00EE6BD5" w:rsidRPr="001F6B3D" w:rsidRDefault="00EE6BD5" w:rsidP="00BB5E0D">
      <w:pPr>
        <w:spacing w:after="0" w:line="240" w:lineRule="auto"/>
        <w:jc w:val="both"/>
        <w:rPr>
          <w:b/>
        </w:rPr>
      </w:pPr>
      <w:r>
        <w:rPr>
          <w:b/>
        </w:rPr>
        <w:t>Taking Stock</w:t>
      </w:r>
      <w:r w:rsidRPr="001F6B3D">
        <w:rPr>
          <w:b/>
        </w:rPr>
        <w:t xml:space="preserve">: </w:t>
      </w:r>
      <w:r>
        <w:rPr>
          <w:b/>
        </w:rPr>
        <w:t>Budget Codes</w:t>
      </w:r>
      <w:r w:rsidRPr="001F6B3D">
        <w:rPr>
          <w:b/>
        </w:rPr>
        <w:t xml:space="preserve"> – </w:t>
      </w:r>
      <w:r w:rsidRPr="0082613D">
        <w:rPr>
          <w:rFonts w:cstheme="minorHAnsi"/>
          <w:b/>
          <w:i/>
          <w:sz w:val="21"/>
          <w:szCs w:val="21"/>
        </w:rPr>
        <w:t>Binaif</w:t>
      </w:r>
      <w:r w:rsidR="002F4552">
        <w:rPr>
          <w:rFonts w:cstheme="minorHAnsi"/>
          <w:b/>
          <w:i/>
          <w:sz w:val="21"/>
          <w:szCs w:val="21"/>
        </w:rPr>
        <w:t>er Nowrojee</w:t>
      </w:r>
      <w:r w:rsidR="00AA248B">
        <w:rPr>
          <w:b/>
        </w:rPr>
        <w:pict>
          <v:rect id="_x0000_i1032" style="width:0;height:1.5pt" o:hralign="center" o:hrstd="t" o:hr="t" fillcolor="#a0a0a0" stroked="f"/>
        </w:pict>
      </w:r>
    </w:p>
    <w:p w:rsidR="00282DF2" w:rsidRDefault="00A8353D" w:rsidP="00BB5E0D">
      <w:pPr>
        <w:spacing w:after="0" w:line="240" w:lineRule="auto"/>
        <w:jc w:val="both"/>
      </w:pPr>
      <w:r w:rsidRPr="00A8353D">
        <w:t xml:space="preserve">Binaifer </w:t>
      </w:r>
      <w:r w:rsidR="00DD047A">
        <w:t xml:space="preserve">Nowrojee </w:t>
      </w:r>
      <w:r w:rsidRPr="00A8353D">
        <w:t>has been w</w:t>
      </w:r>
      <w:r w:rsidR="00DD047A">
        <w:t>orking with Kevin Hsieh in the OSF b</w:t>
      </w:r>
      <w:r w:rsidRPr="00A8353D">
        <w:t>ud</w:t>
      </w:r>
      <w:r w:rsidR="00DD047A">
        <w:t>get office to put logic into the</w:t>
      </w:r>
      <w:r w:rsidR="00282DF2">
        <w:t xml:space="preserve"> 5-digit</w:t>
      </w:r>
      <w:r w:rsidR="00DD047A">
        <w:t xml:space="preserve"> Asia budget c</w:t>
      </w:r>
      <w:r w:rsidRPr="00A8353D">
        <w:t>odes.</w:t>
      </w:r>
      <w:r w:rsidR="00282DF2">
        <w:t xml:space="preserve"> Moving forward, most </w:t>
      </w:r>
      <w:r>
        <w:t xml:space="preserve">Asia </w:t>
      </w:r>
      <w:r w:rsidR="00282DF2">
        <w:t>Program codes will start with the numbers 41</w:t>
      </w:r>
      <w:r w:rsidR="00BB5E0D">
        <w:t>.</w:t>
      </w:r>
      <w:r w:rsidR="00282DF2">
        <w:t xml:space="preserve"> </w:t>
      </w:r>
      <w:r>
        <w:t>The next digit following the 41 will indicate the sub-region: South Asia</w:t>
      </w:r>
      <w:r w:rsidR="00DD047A">
        <w:t xml:space="preserve"> (1)</w:t>
      </w:r>
      <w:r>
        <w:t>, South East Asia</w:t>
      </w:r>
      <w:r w:rsidR="00DD047A">
        <w:t xml:space="preserve"> (2)</w:t>
      </w:r>
      <w:r w:rsidR="00282DF2">
        <w:t xml:space="preserve"> or</w:t>
      </w:r>
      <w:r>
        <w:t xml:space="preserve"> East Asia</w:t>
      </w:r>
      <w:r w:rsidR="00DD047A">
        <w:t xml:space="preserve"> (3)</w:t>
      </w:r>
      <w:r>
        <w:t>. The following digit is the country code, indicating the relevant country, and the final digit will indicate the expense</w:t>
      </w:r>
      <w:r w:rsidR="00BB5E0D">
        <w:t>/cost</w:t>
      </w:r>
      <w:r>
        <w:t xml:space="preserve"> type</w:t>
      </w:r>
      <w:r w:rsidR="00EA45FE">
        <w:t xml:space="preserve"> (Grant</w:t>
      </w:r>
      <w:r w:rsidR="00DD047A">
        <w:t>, Admin</w:t>
      </w:r>
      <w:r>
        <w:t xml:space="preserve"> or Learning &amp; Evaluation Code</w:t>
      </w:r>
      <w:r w:rsidR="00EA45FE">
        <w:t>)</w:t>
      </w:r>
      <w:r>
        <w:t xml:space="preserve">. </w:t>
      </w:r>
      <w:r w:rsidR="00BB5E0D">
        <w:t xml:space="preserve"> </w:t>
      </w:r>
      <w:r w:rsidR="00282DF2">
        <w:t>This</w:t>
      </w:r>
      <w:r w:rsidR="00BB5E0D">
        <w:t xml:space="preserve"> new coding structure will </w:t>
      </w:r>
      <w:r w:rsidR="00282DF2">
        <w:t xml:space="preserve">allow us to more easily </w:t>
      </w:r>
      <w:r w:rsidR="00BB5E0D">
        <w:t>generate</w:t>
      </w:r>
      <w:r w:rsidR="00282DF2">
        <w:t xml:space="preserve"> various</w:t>
      </w:r>
      <w:r w:rsidR="00BB5E0D">
        <w:t xml:space="preserve"> analysis reports on how we are allo</w:t>
      </w:r>
      <w:r w:rsidR="00282DF2">
        <w:t>cating our funds</w:t>
      </w:r>
      <w:r w:rsidR="00BB5E0D">
        <w:t xml:space="preserve">.  </w:t>
      </w:r>
    </w:p>
    <w:p w:rsidR="0026360E" w:rsidRDefault="0026360E" w:rsidP="00BB5E0D">
      <w:pPr>
        <w:spacing w:after="0" w:line="240" w:lineRule="auto"/>
        <w:jc w:val="both"/>
      </w:pPr>
    </w:p>
    <w:p w:rsidR="002F4552" w:rsidRPr="001F6B3D" w:rsidRDefault="002F4552" w:rsidP="00BB5E0D">
      <w:pPr>
        <w:spacing w:after="0" w:line="240" w:lineRule="auto"/>
        <w:jc w:val="both"/>
        <w:rPr>
          <w:b/>
        </w:rPr>
      </w:pPr>
      <w:r>
        <w:rPr>
          <w:b/>
        </w:rPr>
        <w:t>Taking Stock</w:t>
      </w:r>
      <w:r w:rsidRPr="001F6B3D">
        <w:rPr>
          <w:b/>
        </w:rPr>
        <w:t xml:space="preserve">: </w:t>
      </w:r>
      <w:r>
        <w:rPr>
          <w:b/>
        </w:rPr>
        <w:t>Creating</w:t>
      </w:r>
      <w:r w:rsidR="00132AC2">
        <w:rPr>
          <w:b/>
        </w:rPr>
        <w:t xml:space="preserve"> a Continuous Learning Environment and 2015 Staff Retreat</w:t>
      </w:r>
      <w:r w:rsidRPr="001F6B3D">
        <w:rPr>
          <w:b/>
        </w:rPr>
        <w:t xml:space="preserve"> – </w:t>
      </w:r>
      <w:r w:rsidRPr="0082613D">
        <w:rPr>
          <w:rFonts w:cstheme="minorHAnsi"/>
          <w:b/>
          <w:i/>
          <w:sz w:val="21"/>
          <w:szCs w:val="21"/>
        </w:rPr>
        <w:t>Binaif</w:t>
      </w:r>
      <w:r>
        <w:rPr>
          <w:rFonts w:cstheme="minorHAnsi"/>
          <w:b/>
          <w:i/>
          <w:sz w:val="21"/>
          <w:szCs w:val="21"/>
        </w:rPr>
        <w:t xml:space="preserve">er Nowrojee </w:t>
      </w:r>
      <w:r w:rsidR="00AA248B">
        <w:rPr>
          <w:b/>
        </w:rPr>
        <w:pict>
          <v:rect id="_x0000_i1033" style="width:0;height:1.5pt" o:hralign="center" o:hrstd="t" o:hr="t" fillcolor="#a0a0a0" stroked="f"/>
        </w:pict>
      </w:r>
    </w:p>
    <w:p w:rsidR="00DD047A" w:rsidRDefault="00DD047A" w:rsidP="00BB5E0D">
      <w:pPr>
        <w:spacing w:after="0" w:line="240" w:lineRule="auto"/>
        <w:jc w:val="both"/>
      </w:pPr>
      <w:r>
        <w:t>Responding</w:t>
      </w:r>
      <w:r w:rsidR="0080351B">
        <w:t xml:space="preserve"> to Hari Sharma’s request for a</w:t>
      </w:r>
      <w:r w:rsidR="004F12B2">
        <w:t>n update on the Core Team</w:t>
      </w:r>
      <w:r w:rsidR="0080351B">
        <w:t xml:space="preserve"> meeting</w:t>
      </w:r>
      <w:r>
        <w:t xml:space="preserve"> in January in preparation for the </w:t>
      </w:r>
      <w:r w:rsidR="0080351B">
        <w:t xml:space="preserve">2015 </w:t>
      </w:r>
      <w:r w:rsidR="004F12B2">
        <w:t>all-staff retreat in</w:t>
      </w:r>
      <w:r>
        <w:t xml:space="preserve"> Mongolia, Binaifer Nowrojee gave an update.</w:t>
      </w:r>
    </w:p>
    <w:p w:rsidR="00DD047A" w:rsidRDefault="00DD047A" w:rsidP="00BB5E0D">
      <w:pPr>
        <w:spacing w:after="0" w:line="240" w:lineRule="auto"/>
        <w:jc w:val="both"/>
      </w:pPr>
    </w:p>
    <w:p w:rsidR="00DD047A" w:rsidRDefault="004F12B2" w:rsidP="00BB5E0D">
      <w:pPr>
        <w:spacing w:after="0" w:line="240" w:lineRule="auto"/>
        <w:jc w:val="both"/>
      </w:pPr>
      <w:r>
        <w:t xml:space="preserve">In 2015, the APRO </w:t>
      </w:r>
      <w:r w:rsidR="00DD047A">
        <w:t>all-staff r</w:t>
      </w:r>
      <w:r w:rsidR="0080351B">
        <w:t>et</w:t>
      </w:r>
      <w:r w:rsidR="005B7FFD">
        <w:t>reat aims to do</w:t>
      </w:r>
      <w:r w:rsidR="0080351B">
        <w:t xml:space="preserve"> two primary activities: 1) to finish up work from the APRO 2014 Retrea</w:t>
      </w:r>
      <w:r>
        <w:t xml:space="preserve">t, including </w:t>
      </w:r>
      <w:r w:rsidR="00DD047A">
        <w:t xml:space="preserve">solidifying the </w:t>
      </w:r>
      <w:r w:rsidR="0080351B">
        <w:t xml:space="preserve">APRO </w:t>
      </w:r>
      <w:r w:rsidR="00DD047A">
        <w:t xml:space="preserve">core values and operating principles, a task which the core team </w:t>
      </w:r>
      <w:r w:rsidR="0080351B">
        <w:t>worked on extensively in t</w:t>
      </w:r>
      <w:r w:rsidR="00DD047A">
        <w:t xml:space="preserve">he Istanbul retreat, and 2) to spend time thinking about different grant making approaches and practices in order to become more thoughtful grant-makers.  </w:t>
      </w:r>
      <w:r w:rsidR="0080351B">
        <w:t xml:space="preserve">The Grant Making Support Group (GMSG) </w:t>
      </w:r>
      <w:r w:rsidR="00DD047A">
        <w:t>will be present at the</w:t>
      </w:r>
      <w:r w:rsidR="0080351B">
        <w:t xml:space="preserve"> APRO s</w:t>
      </w:r>
      <w:r w:rsidR="00DD047A">
        <w:t>taff at the retreat for the training.  In addition, since we will be in Mongolia, the Open Forum Mongolia will spend some time discussing the situation and their work.</w:t>
      </w:r>
      <w:r w:rsidR="0036374F">
        <w:t xml:space="preserve"> Binaifer Nowrojee also appraised the</w:t>
      </w:r>
      <w:r w:rsidR="005B7FFD">
        <w:t xml:space="preserve"> Asia d</w:t>
      </w:r>
      <w:r w:rsidR="0036374F">
        <w:t xml:space="preserve">irectors of Chris Stone’s planned attendance for part of the staff retreat in Mongolia. </w:t>
      </w:r>
    </w:p>
    <w:p w:rsidR="00DD047A" w:rsidRDefault="00DD047A" w:rsidP="00BB5E0D">
      <w:pPr>
        <w:spacing w:after="0" w:line="240" w:lineRule="auto"/>
        <w:jc w:val="both"/>
      </w:pPr>
    </w:p>
    <w:p w:rsidR="0026360E" w:rsidRDefault="00DD047A" w:rsidP="00BB5E0D">
      <w:pPr>
        <w:spacing w:after="0" w:line="240" w:lineRule="auto"/>
        <w:jc w:val="both"/>
      </w:pPr>
      <w:r>
        <w:t xml:space="preserve">The Core Team will continue to be the </w:t>
      </w:r>
      <w:r w:rsidR="0036374F">
        <w:t xml:space="preserve">APRO </w:t>
      </w:r>
      <w:r>
        <w:t xml:space="preserve">representative body tasked with putting together the annual all-staff retreat, with assistance from the APRO Director’s Office.  Each year, there will be some rotation to ensure that different APRO </w:t>
      </w:r>
      <w:proofErr w:type="gramStart"/>
      <w:r>
        <w:t>staff have</w:t>
      </w:r>
      <w:proofErr w:type="gramEnd"/>
      <w:r>
        <w:t xml:space="preserve"> an op</w:t>
      </w:r>
      <w:r w:rsidR="0036374F">
        <w:t>portunity to serve on the Core Team</w:t>
      </w:r>
      <w:r>
        <w:t xml:space="preserve">.  </w:t>
      </w:r>
    </w:p>
    <w:p w:rsidR="0080351B" w:rsidRPr="001F6B3D" w:rsidRDefault="0080351B" w:rsidP="00BB5E0D">
      <w:pPr>
        <w:spacing w:after="0" w:line="240" w:lineRule="auto"/>
        <w:jc w:val="both"/>
        <w:rPr>
          <w:b/>
        </w:rPr>
      </w:pPr>
      <w:r>
        <w:rPr>
          <w:b/>
        </w:rPr>
        <w:lastRenderedPageBreak/>
        <w:t>The Role of Directors at OSF</w:t>
      </w:r>
      <w:r w:rsidRPr="001F6B3D">
        <w:rPr>
          <w:b/>
        </w:rPr>
        <w:t xml:space="preserve">: </w:t>
      </w:r>
      <w:r>
        <w:rPr>
          <w:b/>
        </w:rPr>
        <w:t>Reviewing a Working Draft</w:t>
      </w:r>
      <w:r w:rsidR="00B67091">
        <w:rPr>
          <w:b/>
        </w:rPr>
        <w:t xml:space="preserve"> </w:t>
      </w:r>
      <w:r w:rsidRPr="001F6B3D">
        <w:rPr>
          <w:b/>
        </w:rPr>
        <w:t xml:space="preserve">– </w:t>
      </w:r>
      <w:r w:rsidRPr="0082613D">
        <w:rPr>
          <w:rFonts w:cstheme="minorHAnsi"/>
          <w:b/>
          <w:i/>
          <w:sz w:val="21"/>
          <w:szCs w:val="21"/>
        </w:rPr>
        <w:t>Binaif</w:t>
      </w:r>
      <w:r>
        <w:rPr>
          <w:rFonts w:cstheme="minorHAnsi"/>
          <w:b/>
          <w:i/>
          <w:sz w:val="21"/>
          <w:szCs w:val="21"/>
        </w:rPr>
        <w:t xml:space="preserve">er Nowrojee </w:t>
      </w:r>
      <w:r w:rsidR="00AA248B">
        <w:rPr>
          <w:b/>
        </w:rPr>
        <w:pict>
          <v:rect id="_x0000_i1034" style="width:0;height:1.5pt" o:hralign="center" o:hrstd="t" o:hr="t" fillcolor="#a0a0a0" stroked="f"/>
        </w:pict>
      </w:r>
    </w:p>
    <w:p w:rsidR="0026360E" w:rsidRDefault="0080351B" w:rsidP="00BB5E0D">
      <w:pPr>
        <w:spacing w:after="0" w:line="240" w:lineRule="auto"/>
        <w:jc w:val="both"/>
      </w:pPr>
      <w:r>
        <w:t xml:space="preserve">Binaifer </w:t>
      </w:r>
      <w:r w:rsidR="00DD047A">
        <w:t xml:space="preserve">Nowrojee </w:t>
      </w:r>
      <w:r>
        <w:t xml:space="preserve">referenced the </w:t>
      </w:r>
      <w:r w:rsidR="00567C79">
        <w:t xml:space="preserve">“Role of Directors” </w:t>
      </w:r>
      <w:r>
        <w:t xml:space="preserve">document in the packet of materials provided, </w:t>
      </w:r>
      <w:r w:rsidR="00DD047A">
        <w:t xml:space="preserve">which is an OSF </w:t>
      </w:r>
      <w:r w:rsidR="0026360E">
        <w:t>working draft. Binaifer</w:t>
      </w:r>
      <w:r>
        <w:t xml:space="preserve"> updated </w:t>
      </w:r>
      <w:r w:rsidR="00567C79">
        <w:t>the Asia Directors on the</w:t>
      </w:r>
      <w:r>
        <w:t xml:space="preserve"> role alignment process taking place at the OSF</w:t>
      </w:r>
      <w:r w:rsidR="00567C79">
        <w:t xml:space="preserve"> central offices</w:t>
      </w:r>
      <w:r>
        <w:t>. Cur</w:t>
      </w:r>
      <w:r w:rsidR="00DD047A">
        <w:t>rently, the network has hundreds of</w:t>
      </w:r>
      <w:r>
        <w:t xml:space="preserve"> different job titles, all interpreted differently for different roles. </w:t>
      </w:r>
      <w:r w:rsidR="0026360E">
        <w:t xml:space="preserve">The goal of the role alignment process is to standardize and consolidate these titles over time, and ensure that position titles directly correlate to scope of work.  </w:t>
      </w:r>
      <w:r>
        <w:t xml:space="preserve"> </w:t>
      </w:r>
    </w:p>
    <w:p w:rsidR="00DD047A" w:rsidRDefault="00DD047A" w:rsidP="00BB5E0D">
      <w:pPr>
        <w:spacing w:after="0" w:line="240" w:lineRule="auto"/>
        <w:jc w:val="both"/>
      </w:pPr>
    </w:p>
    <w:p w:rsidR="00FE454B" w:rsidRDefault="00DD047A" w:rsidP="00BB5E0D">
      <w:pPr>
        <w:spacing w:after="0" w:line="240" w:lineRule="auto"/>
        <w:jc w:val="both"/>
      </w:pPr>
      <w:r>
        <w:t xml:space="preserve">Time was spent discussing the draft document on the role of directors at OSF, which is proposing that directors </w:t>
      </w:r>
      <w:r w:rsidR="00FE454B">
        <w:t>should essentiall</w:t>
      </w:r>
      <w:r>
        <w:t>y have 4 major skillsets</w:t>
      </w:r>
      <w:r w:rsidR="00FE454B">
        <w:t>:</w:t>
      </w:r>
    </w:p>
    <w:p w:rsidR="00DD047A" w:rsidRDefault="00DD047A" w:rsidP="00BB5E0D">
      <w:pPr>
        <w:spacing w:after="0" w:line="240" w:lineRule="auto"/>
        <w:jc w:val="both"/>
      </w:pPr>
    </w:p>
    <w:p w:rsidR="00FE454B" w:rsidRPr="00FB71EE" w:rsidRDefault="00FB71EE" w:rsidP="00BB5E0D">
      <w:pPr>
        <w:pStyle w:val="ListParagraph"/>
        <w:numPr>
          <w:ilvl w:val="0"/>
          <w:numId w:val="2"/>
        </w:numPr>
        <w:spacing w:after="0" w:line="240" w:lineRule="auto"/>
        <w:jc w:val="both"/>
        <w:rPr>
          <w:b/>
        </w:rPr>
      </w:pPr>
      <w:r w:rsidRPr="00FB71EE">
        <w:rPr>
          <w:b/>
        </w:rPr>
        <w:t>Expertise in a Field/</w:t>
      </w:r>
      <w:r w:rsidR="00FE454B" w:rsidRPr="00FB71EE">
        <w:rPr>
          <w:b/>
        </w:rPr>
        <w:t xml:space="preserve">Geographic </w:t>
      </w:r>
      <w:r w:rsidRPr="00FB71EE">
        <w:rPr>
          <w:b/>
        </w:rPr>
        <w:t>Area</w:t>
      </w:r>
    </w:p>
    <w:p w:rsidR="00FB71EE" w:rsidRDefault="00FE454B" w:rsidP="00BB5E0D">
      <w:pPr>
        <w:pStyle w:val="ListParagraph"/>
        <w:numPr>
          <w:ilvl w:val="0"/>
          <w:numId w:val="2"/>
        </w:numPr>
        <w:spacing w:after="0" w:line="240" w:lineRule="auto"/>
        <w:jc w:val="both"/>
      </w:pPr>
      <w:r w:rsidRPr="00FB71EE">
        <w:rPr>
          <w:b/>
        </w:rPr>
        <w:t xml:space="preserve">Competencies in tools that </w:t>
      </w:r>
      <w:r w:rsidR="00DD047A">
        <w:rPr>
          <w:b/>
        </w:rPr>
        <w:t xml:space="preserve">OSF use: </w:t>
      </w:r>
      <w:r>
        <w:t xml:space="preserve">Directors </w:t>
      </w:r>
      <w:r w:rsidR="00FB71EE">
        <w:t>should</w:t>
      </w:r>
      <w:r>
        <w:t xml:space="preserve"> have vision how grant</w:t>
      </w:r>
      <w:r w:rsidR="00FB71EE">
        <w:t>-</w:t>
      </w:r>
      <w:r>
        <w:t xml:space="preserve">making should be </w:t>
      </w:r>
      <w:r w:rsidR="00FB71EE">
        <w:t>conducted</w:t>
      </w:r>
      <w:r>
        <w:t xml:space="preserve">, </w:t>
      </w:r>
      <w:r w:rsidR="00FB71EE">
        <w:t xml:space="preserve">and knowledge of the appropriate </w:t>
      </w:r>
      <w:r>
        <w:t xml:space="preserve"> tools to use </w:t>
      </w:r>
    </w:p>
    <w:p w:rsidR="00FE454B" w:rsidRDefault="00FB71EE" w:rsidP="00BB5E0D">
      <w:pPr>
        <w:pStyle w:val="ListParagraph"/>
        <w:numPr>
          <w:ilvl w:val="0"/>
          <w:numId w:val="2"/>
        </w:numPr>
        <w:spacing w:after="0" w:line="240" w:lineRule="auto"/>
        <w:jc w:val="both"/>
      </w:pPr>
      <w:r w:rsidRPr="00FB71EE">
        <w:rPr>
          <w:b/>
        </w:rPr>
        <w:t>Vision</w:t>
      </w:r>
      <w:r w:rsidR="00DD047A">
        <w:t xml:space="preserve"> : </w:t>
      </w:r>
      <w:r>
        <w:t>R</w:t>
      </w:r>
      <w:r w:rsidR="00FE454B">
        <w:t>un</w:t>
      </w:r>
      <w:r>
        <w:t xml:space="preserve"> the strategy process and deliver strategies</w:t>
      </w:r>
    </w:p>
    <w:p w:rsidR="00DD047A" w:rsidRDefault="00FE454B" w:rsidP="00BB5E0D">
      <w:pPr>
        <w:pStyle w:val="ListParagraph"/>
        <w:numPr>
          <w:ilvl w:val="0"/>
          <w:numId w:val="2"/>
        </w:numPr>
        <w:spacing w:after="0" w:line="240" w:lineRule="auto"/>
        <w:jc w:val="both"/>
      </w:pPr>
      <w:r w:rsidRPr="00DD047A">
        <w:rPr>
          <w:b/>
        </w:rPr>
        <w:t>Team Management</w:t>
      </w:r>
      <w:r w:rsidR="00DD047A">
        <w:t>: Ensure and foster professional growth of a</w:t>
      </w:r>
      <w:r>
        <w:t xml:space="preserve"> team</w:t>
      </w:r>
      <w:r w:rsidR="00DD047A">
        <w:t xml:space="preserve"> with manageable workloads and professional development opportunities</w:t>
      </w:r>
    </w:p>
    <w:p w:rsidR="00BB5E0D" w:rsidRDefault="00BB5E0D" w:rsidP="00BB5E0D">
      <w:pPr>
        <w:spacing w:after="0" w:line="240" w:lineRule="auto"/>
        <w:jc w:val="both"/>
      </w:pPr>
    </w:p>
    <w:p w:rsidR="0036374F" w:rsidRDefault="004F12B2" w:rsidP="00BB5E0D">
      <w:pPr>
        <w:spacing w:after="0" w:line="240" w:lineRule="auto"/>
        <w:jc w:val="both"/>
      </w:pPr>
      <w:r>
        <w:t>Binaifer Nowrojee explained that directors should be concentrating their attention on</w:t>
      </w:r>
      <w:r w:rsidR="00BB5E0D">
        <w:t xml:space="preserve"> two ends of the spectrum: strategic vision/direction and</w:t>
      </w:r>
      <w:r>
        <w:t xml:space="preserve"> evaluating progress and impact.  The implementation of the strategy</w:t>
      </w:r>
      <w:r w:rsidR="00203546">
        <w:t>, which</w:t>
      </w:r>
      <w:r>
        <w:t xml:space="preserve"> falls between these two roles</w:t>
      </w:r>
      <w:r w:rsidR="00203546">
        <w:t>,</w:t>
      </w:r>
      <w:r>
        <w:t xml:space="preserve"> should be undertaken by the </w:t>
      </w:r>
      <w:r w:rsidR="00203546">
        <w:t xml:space="preserve">team’s </w:t>
      </w:r>
      <w:r>
        <w:t>program staff.</w:t>
      </w:r>
      <w:r w:rsidR="00567C79">
        <w:t xml:space="preserve"> </w:t>
      </w:r>
      <w:r>
        <w:t xml:space="preserve">However, </w:t>
      </w:r>
      <w:r w:rsidR="0036374F">
        <w:t xml:space="preserve">she acknowledged that </w:t>
      </w:r>
      <w:r>
        <w:t>cu</w:t>
      </w:r>
      <w:r w:rsidR="0036374F">
        <w:t xml:space="preserve">rrently </w:t>
      </w:r>
      <w:r w:rsidR="00567C79">
        <w:t xml:space="preserve">this is not the practice.  </w:t>
      </w:r>
      <w:r>
        <w:t xml:space="preserve">Workloads are often heavy and </w:t>
      </w:r>
      <w:r w:rsidR="005543A4">
        <w:t>a majo</w:t>
      </w:r>
      <w:r>
        <w:t>rity of Asia Directors undertake task</w:t>
      </w:r>
      <w:r w:rsidR="00203546">
        <w:t>s</w:t>
      </w:r>
      <w:r>
        <w:t xml:space="preserve"> that </w:t>
      </w:r>
      <w:r w:rsidR="00203546">
        <w:t xml:space="preserve">should </w:t>
      </w:r>
      <w:r w:rsidR="0036374F">
        <w:t xml:space="preserve">be designated to </w:t>
      </w:r>
      <w:r>
        <w:t>p</w:t>
      </w:r>
      <w:r w:rsidR="00203546">
        <w:t>rogram o</w:t>
      </w:r>
      <w:r>
        <w:t>fficers.  F</w:t>
      </w:r>
      <w:r w:rsidR="005543A4">
        <w:t xml:space="preserve">or example, </w:t>
      </w:r>
      <w:r>
        <w:t>in Foundation C</w:t>
      </w:r>
      <w:r w:rsidR="00203546">
        <w:t xml:space="preserve">onnect, directors are not infrequently </w:t>
      </w:r>
      <w:r>
        <w:t xml:space="preserve">listed as the program officer leading and monitoring the grant, which should be the exception and not the rule. </w:t>
      </w:r>
      <w:r w:rsidR="00203546">
        <w:t xml:space="preserve">  In other cases, program assistants are undertaking program officer level roles – while some opportunity for learning and growth should be provided to program assistants – again, this should not be the norm.</w:t>
      </w:r>
      <w:r>
        <w:t xml:space="preserve"> </w:t>
      </w:r>
      <w:r w:rsidR="00BB5E0D">
        <w:t xml:space="preserve"> </w:t>
      </w:r>
    </w:p>
    <w:p w:rsidR="0036374F" w:rsidRDefault="0036374F" w:rsidP="00BB5E0D">
      <w:pPr>
        <w:spacing w:after="0" w:line="240" w:lineRule="auto"/>
        <w:jc w:val="both"/>
      </w:pPr>
    </w:p>
    <w:p w:rsidR="00BB5E0D" w:rsidRDefault="00BB5E0D" w:rsidP="00567C79">
      <w:pPr>
        <w:spacing w:after="0" w:line="240" w:lineRule="auto"/>
        <w:jc w:val="both"/>
      </w:pPr>
      <w:r>
        <w:t xml:space="preserve">Martin Hala </w:t>
      </w:r>
      <w:r w:rsidR="0036374F">
        <w:t>pointed out</w:t>
      </w:r>
      <w:r w:rsidR="004F12B2">
        <w:t xml:space="preserve"> that the blurring of roles </w:t>
      </w:r>
      <w:r>
        <w:t>was due to</w:t>
      </w:r>
      <w:r w:rsidR="004F12B2">
        <w:t xml:space="preserve"> understaffing.  </w:t>
      </w:r>
      <w:proofErr w:type="spellStart"/>
      <w:r w:rsidR="005543A4">
        <w:t>Jargal</w:t>
      </w:r>
      <w:proofErr w:type="spellEnd"/>
      <w:r w:rsidR="005543A4">
        <w:t xml:space="preserve"> </w:t>
      </w:r>
      <w:r>
        <w:t xml:space="preserve">Perenlei </w:t>
      </w:r>
      <w:r w:rsidR="005543A4">
        <w:t>mentioned the impossibility of this</w:t>
      </w:r>
      <w:r w:rsidR="00567C79">
        <w:t xml:space="preserve"> aspiration in the current reality</w:t>
      </w:r>
      <w:r w:rsidR="005543A4">
        <w:t xml:space="preserve">, especially </w:t>
      </w:r>
      <w:r>
        <w:t>since</w:t>
      </w:r>
      <w:r w:rsidR="005543A4">
        <w:t xml:space="preserve"> Forum-Mongolia is </w:t>
      </w:r>
      <w:r>
        <w:t xml:space="preserve">heavily operational and </w:t>
      </w:r>
      <w:r w:rsidR="005543A4">
        <w:t>overseeing its own programs and material</w:t>
      </w:r>
      <w:r>
        <w:t xml:space="preserve"> outputs, which</w:t>
      </w:r>
      <w:r w:rsidR="0036374F">
        <w:t xml:space="preserve"> require her </w:t>
      </w:r>
      <w:r>
        <w:t>supervision, editing and quality control</w:t>
      </w:r>
      <w:r w:rsidR="005543A4">
        <w:t xml:space="preserve">. </w:t>
      </w:r>
      <w:r w:rsidR="0036374F">
        <w:t xml:space="preserve"> </w:t>
      </w:r>
      <w:r w:rsidR="005543A4">
        <w:t xml:space="preserve">Binaifer </w:t>
      </w:r>
      <w:r>
        <w:t xml:space="preserve">Nowrojee acknowledged that </w:t>
      </w:r>
      <w:r w:rsidR="005543A4">
        <w:t xml:space="preserve">that </w:t>
      </w:r>
      <w:r w:rsidR="00567C79">
        <w:t>the document is aspirational and that</w:t>
      </w:r>
      <w:r>
        <w:t xml:space="preserve"> understaffing</w:t>
      </w:r>
      <w:r w:rsidR="0036374F">
        <w:t xml:space="preserve"> is</w:t>
      </w:r>
      <w:r w:rsidR="00567C79">
        <w:t xml:space="preserve"> a </w:t>
      </w:r>
      <w:r w:rsidR="00EF1F70">
        <w:t xml:space="preserve">serious </w:t>
      </w:r>
      <w:r w:rsidR="00567C79">
        <w:t>concern</w:t>
      </w:r>
      <w:r w:rsidR="00EF1F70">
        <w:t xml:space="preserve"> in some cases</w:t>
      </w:r>
      <w:r w:rsidR="00567C79">
        <w:t xml:space="preserve">.  However, </w:t>
      </w:r>
      <w:r>
        <w:t xml:space="preserve">in other cases, </w:t>
      </w:r>
      <w:r w:rsidR="00567C79">
        <w:t xml:space="preserve">she noted </w:t>
      </w:r>
      <w:r>
        <w:t>the manner in which the grant-making was being undertaken</w:t>
      </w:r>
      <w:r w:rsidR="00567C79">
        <w:t xml:space="preserve"> (with multiple one year grants)</w:t>
      </w:r>
      <w:r>
        <w:t xml:space="preserve"> was</w:t>
      </w:r>
      <w:r w:rsidR="0036374F">
        <w:t xml:space="preserve"> unnecessarily</w:t>
      </w:r>
      <w:r>
        <w:t xml:space="preserve"> creating </w:t>
      </w:r>
      <w:r w:rsidR="0036374F">
        <w:t xml:space="preserve">heavier workloads </w:t>
      </w:r>
      <w:r>
        <w:t xml:space="preserve">for the </w:t>
      </w:r>
      <w:r w:rsidR="0036374F">
        <w:t xml:space="preserve">teams.  </w:t>
      </w:r>
      <w:r>
        <w:t>She expressed the hope that when the role alignment process wa</w:t>
      </w:r>
      <w:r w:rsidR="009952C8">
        <w:t xml:space="preserve">s complete, </w:t>
      </w:r>
      <w:r>
        <w:t xml:space="preserve">there would be an opportunity to properly task and staff according to the workload.  </w:t>
      </w:r>
      <w:r w:rsidR="0036374F">
        <w:t xml:space="preserve">She also acknowledged that </w:t>
      </w:r>
      <w:r>
        <w:t xml:space="preserve">staff needs </w:t>
      </w:r>
      <w:r w:rsidR="00EA45FE">
        <w:t xml:space="preserve">for each team </w:t>
      </w:r>
      <w:r>
        <w:t xml:space="preserve">would differ </w:t>
      </w:r>
      <w:r w:rsidR="00EA45FE">
        <w:t>and must be</w:t>
      </w:r>
      <w:r w:rsidR="009952C8">
        <w:t xml:space="preserve"> driven by </w:t>
      </w:r>
      <w:r w:rsidR="00EA45FE">
        <w:t xml:space="preserve">the </w:t>
      </w:r>
      <w:r>
        <w:t xml:space="preserve">needs on </w:t>
      </w:r>
      <w:r w:rsidR="009952C8">
        <w:t xml:space="preserve">the ground – for example, </w:t>
      </w:r>
      <w:r>
        <w:t>if an approach required small grants to remote and</w:t>
      </w:r>
      <w:r w:rsidR="009952C8">
        <w:t xml:space="preserve"> rural grantees</w:t>
      </w:r>
      <w:r>
        <w:t>, this workload would be more work-intensive</w:t>
      </w:r>
      <w:r w:rsidR="00EA45FE">
        <w:t xml:space="preserve"> for a program officer</w:t>
      </w:r>
      <w:r w:rsidR="009952C8">
        <w:t xml:space="preserve">. </w:t>
      </w:r>
      <w:r>
        <w:t xml:space="preserve"> The priority for</w:t>
      </w:r>
      <w:r w:rsidR="0036374F">
        <w:t xml:space="preserve"> the APRO Director’s Office at</w:t>
      </w:r>
      <w:r>
        <w:t xml:space="preserve"> the moment is to properly align the workload and staffing before </w:t>
      </w:r>
      <w:r w:rsidR="0036374F">
        <w:t>any expansion work begins</w:t>
      </w:r>
      <w:r>
        <w:t xml:space="preserve">.  </w:t>
      </w:r>
    </w:p>
    <w:p w:rsidR="0036374F" w:rsidRDefault="0036374F" w:rsidP="00567C79">
      <w:pPr>
        <w:spacing w:after="0" w:line="240" w:lineRule="auto"/>
        <w:jc w:val="both"/>
      </w:pPr>
    </w:p>
    <w:p w:rsidR="00BB5E0D" w:rsidRDefault="0036374F" w:rsidP="00567C79">
      <w:pPr>
        <w:spacing w:after="0" w:line="240" w:lineRule="auto"/>
        <w:jc w:val="both"/>
      </w:pPr>
      <w:r>
        <w:t>Ezra Kaban noted an omission and suggested the addition of the responsibility of foundation directors to manage a board</w:t>
      </w:r>
      <w:r w:rsidR="00FC728B">
        <w:t xml:space="preserve"> be added to the list of responsibilities</w:t>
      </w:r>
      <w:r>
        <w:t xml:space="preserve">.  Maureen Aung-Thwin added that there should be some responsibility for directors to ensure staff health and growth.  The discussion then transitioned to the responsibility of geographic directors to provide advice and strategic focus to thematic program interventions as well as </w:t>
      </w:r>
      <w:r w:rsidR="00FC728B">
        <w:t xml:space="preserve">the </w:t>
      </w:r>
      <w:r>
        <w:t xml:space="preserve">management and monitoring of their entry and work in Asia.  After a brief discussion, the Asia directors decided to move forward with drafting a guiding memo for thematic </w:t>
      </w:r>
      <w:r>
        <w:lastRenderedPageBreak/>
        <w:t xml:space="preserve">program </w:t>
      </w:r>
      <w:r w:rsidR="003E38D4">
        <w:t xml:space="preserve">work within Asia.  Johanna Chao </w:t>
      </w:r>
      <w:r>
        <w:t xml:space="preserve">Kreilick shared the approach that the Latin American Program (LAP) has taken towards overseeing thematic program work as part of its core strategic responsibilities, and encouraged APRO to be in conversation in order to compare experiences.  </w:t>
      </w:r>
    </w:p>
    <w:p w:rsidR="00BB5E0D" w:rsidRDefault="00BB5E0D" w:rsidP="00567C79">
      <w:pPr>
        <w:spacing w:after="0" w:line="240" w:lineRule="auto"/>
        <w:jc w:val="both"/>
      </w:pPr>
    </w:p>
    <w:p w:rsidR="001C6197" w:rsidRPr="001F6B3D" w:rsidRDefault="001C6197" w:rsidP="00567C79">
      <w:pPr>
        <w:spacing w:after="0" w:line="240" w:lineRule="auto"/>
        <w:jc w:val="both"/>
        <w:rPr>
          <w:b/>
        </w:rPr>
      </w:pPr>
      <w:r>
        <w:rPr>
          <w:b/>
        </w:rPr>
        <w:t xml:space="preserve">2015 Strategy Process and new Categories of Work: What to expect from OSF and what will be happening in </w:t>
      </w:r>
      <w:proofErr w:type="gramStart"/>
      <w:r>
        <w:rPr>
          <w:b/>
        </w:rPr>
        <w:t xml:space="preserve">APRO </w:t>
      </w:r>
      <w:r w:rsidRPr="001F6B3D">
        <w:rPr>
          <w:b/>
        </w:rPr>
        <w:t xml:space="preserve"> –</w:t>
      </w:r>
      <w:proofErr w:type="gramEnd"/>
      <w:r w:rsidRPr="001F6B3D">
        <w:rPr>
          <w:b/>
        </w:rPr>
        <w:t xml:space="preserve"> </w:t>
      </w:r>
      <w:r w:rsidR="003E38D4">
        <w:rPr>
          <w:rFonts w:cstheme="minorHAnsi"/>
          <w:b/>
          <w:i/>
          <w:sz w:val="21"/>
          <w:szCs w:val="21"/>
        </w:rPr>
        <w:t xml:space="preserve">Johanna Chao </w:t>
      </w:r>
      <w:r w:rsidR="00203F78">
        <w:rPr>
          <w:rFonts w:cstheme="minorHAnsi"/>
          <w:b/>
          <w:i/>
          <w:sz w:val="21"/>
          <w:szCs w:val="21"/>
        </w:rPr>
        <w:t xml:space="preserve">Kreilick </w:t>
      </w:r>
      <w:r>
        <w:rPr>
          <w:rFonts w:cstheme="minorHAnsi"/>
          <w:b/>
          <w:i/>
          <w:sz w:val="21"/>
          <w:szCs w:val="21"/>
        </w:rPr>
        <w:t xml:space="preserve"> and Martin Hala </w:t>
      </w:r>
      <w:r w:rsidR="00AA248B">
        <w:rPr>
          <w:b/>
        </w:rPr>
        <w:pict>
          <v:rect id="_x0000_i1035" style="width:0;height:1.5pt" o:hralign="center" o:hrstd="t" o:hr="t" fillcolor="#a0a0a0" stroked="f"/>
        </w:pict>
      </w:r>
    </w:p>
    <w:p w:rsidR="000B3431" w:rsidRDefault="003E38D4" w:rsidP="00567C79">
      <w:pPr>
        <w:spacing w:after="0" w:line="240" w:lineRule="auto"/>
        <w:jc w:val="both"/>
      </w:pPr>
      <w:r>
        <w:t xml:space="preserve">Johanna Chao </w:t>
      </w:r>
      <w:r w:rsidR="00FB7F70">
        <w:t>Kreilick opened this session with a broad overview of the</w:t>
      </w:r>
      <w:r w:rsidR="00EA45FE">
        <w:t xml:space="preserve"> role </w:t>
      </w:r>
      <w:r w:rsidR="00567C79">
        <w:t>of the</w:t>
      </w:r>
      <w:r w:rsidR="00544694">
        <w:t xml:space="preserve"> Strategy Unit</w:t>
      </w:r>
      <w:r w:rsidR="00567C79">
        <w:t xml:space="preserve"> and its team members</w:t>
      </w:r>
      <w:r w:rsidR="00EA45FE">
        <w:t xml:space="preserve"> </w:t>
      </w:r>
      <w:r w:rsidR="00567C79">
        <w:t xml:space="preserve">to </w:t>
      </w:r>
      <w:r w:rsidR="000B3431">
        <w:t>provide tools that can</w:t>
      </w:r>
      <w:r w:rsidR="00567C79">
        <w:t xml:space="preserve"> help staff with their strategy</w:t>
      </w:r>
      <w:r w:rsidR="00EA45FE">
        <w:t xml:space="preserve"> </w:t>
      </w:r>
      <w:r w:rsidR="00FB7F70">
        <w:t xml:space="preserve">and </w:t>
      </w:r>
      <w:r w:rsidR="00567C79">
        <w:t xml:space="preserve">to </w:t>
      </w:r>
      <w:r w:rsidR="00FB7F70">
        <w:t>str</w:t>
      </w:r>
      <w:r w:rsidR="00567C79">
        <w:t>engthen the link between the strategy and the budget</w:t>
      </w:r>
      <w:r w:rsidR="00FB7F70">
        <w:t xml:space="preserve"> processes. </w:t>
      </w:r>
      <w:r w:rsidR="000B3431">
        <w:t>Strategy and b</w:t>
      </w:r>
      <w:r w:rsidR="00FB7F70">
        <w:t>udget are essential</w:t>
      </w:r>
      <w:r w:rsidR="000B3431">
        <w:t>ly two sides of the same coin: T</w:t>
      </w:r>
      <w:r w:rsidR="00FB7F70">
        <w:t>he strategy</w:t>
      </w:r>
      <w:r w:rsidR="00567C79">
        <w:t xml:space="preserve"> is the narrative </w:t>
      </w:r>
      <w:r w:rsidR="00FB7F70">
        <w:t xml:space="preserve">articulation of our work, while the budget </w:t>
      </w:r>
      <w:r w:rsidR="00567C79">
        <w:t xml:space="preserve">should tell the same story with numbers.  </w:t>
      </w:r>
    </w:p>
    <w:p w:rsidR="000B3431" w:rsidRDefault="000B3431" w:rsidP="00567C79">
      <w:pPr>
        <w:spacing w:after="0" w:line="240" w:lineRule="auto"/>
        <w:jc w:val="both"/>
      </w:pPr>
    </w:p>
    <w:p w:rsidR="000B3431" w:rsidRDefault="00EA45FE" w:rsidP="00567C79">
      <w:pPr>
        <w:spacing w:after="0" w:line="240" w:lineRule="auto"/>
        <w:jc w:val="both"/>
      </w:pPr>
      <w:r>
        <w:t>The strategy-budget link further</w:t>
      </w:r>
      <w:r w:rsidR="000B3431">
        <w:t xml:space="preserve"> ties </w:t>
      </w:r>
      <w:r>
        <w:t>into the new Categories of Work system that</w:t>
      </w:r>
      <w:r w:rsidR="000B3431">
        <w:t xml:space="preserve"> is currently being developed. The revised Category of Work system was work-shopped at the APRO Strategy Jam 2015 in Phnom Penh which had representatives from every APRO program. The Strategy Unit is hopeful that the revised categories of work system will achieve: 1) Strategy and Budget Linkage 2) Clear communication about programmatic work 3) Generation of useful active reports that can be used for project management and strategic analysis. </w:t>
      </w:r>
    </w:p>
    <w:p w:rsidR="000B3431" w:rsidRDefault="000B3431" w:rsidP="00567C79">
      <w:pPr>
        <w:spacing w:after="0" w:line="240" w:lineRule="auto"/>
        <w:jc w:val="both"/>
      </w:pPr>
    </w:p>
    <w:p w:rsidR="00567C79" w:rsidRDefault="00544694" w:rsidP="00567C79">
      <w:pPr>
        <w:spacing w:after="0" w:line="240" w:lineRule="auto"/>
        <w:jc w:val="both"/>
      </w:pPr>
      <w:r>
        <w:t xml:space="preserve">The Strategy Unit </w:t>
      </w:r>
      <w:r w:rsidR="00567C79">
        <w:t xml:space="preserve">also </w:t>
      </w:r>
      <w:r w:rsidR="00693440">
        <w:t>works on</w:t>
      </w:r>
      <w:r w:rsidR="00567C79">
        <w:t xml:space="preserve"> “New Enterprise Support” that which </w:t>
      </w:r>
      <w:r w:rsidR="000B3431">
        <w:t xml:space="preserve">is looking at </w:t>
      </w:r>
      <w:r w:rsidR="00EA45FE">
        <w:t xml:space="preserve">the 400+ </w:t>
      </w:r>
      <w:r w:rsidR="000B3431">
        <w:t>spin-off organizations</w:t>
      </w:r>
      <w:r w:rsidR="00693440">
        <w:t xml:space="preserve"> that were seeded within OSF</w:t>
      </w:r>
      <w:r w:rsidR="00EA45FE">
        <w:t xml:space="preserve"> over the years</w:t>
      </w:r>
      <w:r w:rsidR="00693440">
        <w:t xml:space="preserve"> and then became independent organizations</w:t>
      </w:r>
      <w:r w:rsidR="00567C79">
        <w:t xml:space="preserve">. </w:t>
      </w:r>
      <w:r w:rsidR="000B3431">
        <w:t>The Strategy U</w:t>
      </w:r>
      <w:r w:rsidR="00693440">
        <w:t>nit is</w:t>
      </w:r>
      <w:r w:rsidR="00567C79">
        <w:t xml:space="preserve"> seeking to identify lessons learned and develop best practices for new entity creation at the OSF. Fi</w:t>
      </w:r>
      <w:r>
        <w:t>nally, the Strategy Unit</w:t>
      </w:r>
      <w:r w:rsidR="00567C79">
        <w:t xml:space="preserve"> h</w:t>
      </w:r>
      <w:r w:rsidR="00EA45FE">
        <w:t xml:space="preserve">as an in-house librarian </w:t>
      </w:r>
      <w:r w:rsidR="00567C79">
        <w:t xml:space="preserve">available to assist programs with any research needs. </w:t>
      </w:r>
    </w:p>
    <w:p w:rsidR="001C6197" w:rsidRDefault="001C6197" w:rsidP="00706D11">
      <w:pPr>
        <w:spacing w:after="0" w:line="240" w:lineRule="auto"/>
        <w:jc w:val="both"/>
      </w:pPr>
    </w:p>
    <w:p w:rsidR="00706D11" w:rsidRDefault="00CC1F85" w:rsidP="00706D11">
      <w:pPr>
        <w:spacing w:after="0" w:line="240" w:lineRule="auto"/>
        <w:jc w:val="both"/>
      </w:pPr>
      <w:r>
        <w:t>The conversation then shifted to Asia Directors</w:t>
      </w:r>
      <w:r w:rsidR="00544694">
        <w:t>’</w:t>
      </w:r>
      <w:r w:rsidR="00EA45FE">
        <w:t xml:space="preserve"> questions on the</w:t>
      </w:r>
      <w:r>
        <w:t xml:space="preserve"> Category of Work process, and </w:t>
      </w:r>
      <w:r w:rsidR="00544694">
        <w:t>t</w:t>
      </w:r>
      <w:r>
        <w:t>he level of granularity that should be struck, as well as program accountability to</w:t>
      </w:r>
      <w:r w:rsidR="00544694">
        <w:t xml:space="preserve"> applying and moving funds between categories.  </w:t>
      </w:r>
      <w:r>
        <w:t xml:space="preserve">Martin Hala provided an explanation on the role of the </w:t>
      </w:r>
      <w:r w:rsidR="00544694">
        <w:t>Categories of Work within the APRO s</w:t>
      </w:r>
      <w:r>
        <w:t>trategy drafting process, updating Asia Directors on the Strategy Jam 2015 training in Phnom Penh</w:t>
      </w:r>
      <w:r w:rsidR="00544694">
        <w:t xml:space="preserve"> in February</w:t>
      </w:r>
      <w:r w:rsidR="00EA45FE">
        <w:t>.  According to Martin Hala, t</w:t>
      </w:r>
      <w:r w:rsidR="00544694">
        <w:t>he Categories of Work</w:t>
      </w:r>
      <w:r>
        <w:t xml:space="preserve"> are</w:t>
      </w:r>
      <w:r w:rsidR="00EA45FE">
        <w:t xml:space="preserve"> largely a communication device and</w:t>
      </w:r>
      <w:r w:rsidR="00544694">
        <w:t xml:space="preserve"> a methodology for coding </w:t>
      </w:r>
      <w:r>
        <w:t>strate</w:t>
      </w:r>
      <w:r w:rsidR="00EA45FE">
        <w:t xml:space="preserve">gic thinking into a </w:t>
      </w:r>
      <w:r>
        <w:t xml:space="preserve">commonly-shared language that it is communicable across the network. </w:t>
      </w:r>
      <w:r w:rsidR="00EA45FE">
        <w:t xml:space="preserve"> </w:t>
      </w:r>
    </w:p>
    <w:p w:rsidR="00706D11" w:rsidRDefault="00706D11" w:rsidP="00706D11">
      <w:pPr>
        <w:spacing w:after="0" w:line="240" w:lineRule="auto"/>
        <w:jc w:val="both"/>
      </w:pPr>
    </w:p>
    <w:p w:rsidR="007E1003" w:rsidRDefault="00EA45FE" w:rsidP="00706D11">
      <w:pPr>
        <w:spacing w:after="0" w:line="240" w:lineRule="auto"/>
        <w:jc w:val="both"/>
      </w:pPr>
      <w:r>
        <w:t>Martin Hala gave an update</w:t>
      </w:r>
      <w:r w:rsidR="00CC1F85">
        <w:t xml:space="preserve"> on the </w:t>
      </w:r>
      <w:r w:rsidR="000B3431">
        <w:t xml:space="preserve">planned </w:t>
      </w:r>
      <w:r>
        <w:t>strategy planning s</w:t>
      </w:r>
      <w:r w:rsidR="000B3431">
        <w:t xml:space="preserve">essions for </w:t>
      </w:r>
      <w:r>
        <w:t xml:space="preserve">APRO </w:t>
      </w:r>
      <w:r w:rsidR="00CC1F85">
        <w:t>programs submitting new strategies</w:t>
      </w:r>
      <w:r w:rsidR="000B3431">
        <w:t xml:space="preserve"> this year. He</w:t>
      </w:r>
      <w:r w:rsidR="00CC1F85">
        <w:t xml:space="preserve"> also emphasized t</w:t>
      </w:r>
      <w:r w:rsidR="00544694">
        <w:t>he usefulness of</w:t>
      </w:r>
      <w:r w:rsidR="000B3431">
        <w:t xml:space="preserve"> thinking ahead by</w:t>
      </w:r>
      <w:r w:rsidR="00544694">
        <w:t xml:space="preserve"> linking the Categories of Work at the outset to the subsequent</w:t>
      </w:r>
      <w:r w:rsidR="00CC1F85">
        <w:t xml:space="preserve"> Por</w:t>
      </w:r>
      <w:r>
        <w:t>t</w:t>
      </w:r>
      <w:r w:rsidR="00CC1F85">
        <w:t>folio Review processe</w:t>
      </w:r>
      <w:r>
        <w:t>s</w:t>
      </w:r>
      <w:r w:rsidR="00CC1F85">
        <w:t xml:space="preserve">. </w:t>
      </w:r>
      <w:r w:rsidR="00544694">
        <w:t xml:space="preserve"> </w:t>
      </w:r>
      <w:r w:rsidR="001B11A8">
        <w:t xml:space="preserve">Martin </w:t>
      </w:r>
      <w:r w:rsidR="00544694">
        <w:t xml:space="preserve">Hala </w:t>
      </w:r>
      <w:r w:rsidR="001B11A8">
        <w:t xml:space="preserve">concluded with the message that </w:t>
      </w:r>
      <w:r w:rsidR="00544694">
        <w:t>the Asia teams do not have to alter the way they conceive of s</w:t>
      </w:r>
      <w:r w:rsidR="001B11A8">
        <w:t xml:space="preserve">trategy, </w:t>
      </w:r>
      <w:r w:rsidR="00EF1F70">
        <w:t xml:space="preserve">but rather think of it </w:t>
      </w:r>
      <w:r w:rsidR="00544694">
        <w:t>simply</w:t>
      </w:r>
      <w:r w:rsidR="00EF1F70">
        <w:t xml:space="preserve"> as a</w:t>
      </w:r>
      <w:r w:rsidR="00544694">
        <w:t xml:space="preserve"> way to translate different </w:t>
      </w:r>
      <w:r w:rsidR="001B11A8">
        <w:t>thinking</w:t>
      </w:r>
      <w:r w:rsidR="00544694">
        <w:t xml:space="preserve"> into a common template for</w:t>
      </w:r>
      <w:r w:rsidR="001B11A8">
        <w:t xml:space="preserve"> a common understanding</w:t>
      </w:r>
      <w:r w:rsidR="00544694">
        <w:t xml:space="preserve"> across OSF</w:t>
      </w:r>
      <w:r w:rsidR="001B11A8">
        <w:t xml:space="preserve">. </w:t>
      </w:r>
      <w:r w:rsidR="00EF1F70">
        <w:t xml:space="preserve">  Binaifer Nowrojee urged the Asia directors </w:t>
      </w:r>
      <w:r w:rsidR="00FC728B">
        <w:t xml:space="preserve">to </w:t>
      </w:r>
      <w:r w:rsidR="00EF1F70">
        <w:t>ensure that the</w:t>
      </w:r>
      <w:r w:rsidR="000B3431">
        <w:t xml:space="preserve"> needs </w:t>
      </w:r>
      <w:r w:rsidR="00EF1F70">
        <w:t xml:space="preserve">on the ground </w:t>
      </w:r>
      <w:r w:rsidR="000B3431">
        <w:t>informed</w:t>
      </w:r>
      <w:r w:rsidR="00EF1F70">
        <w:t xml:space="preserve"> the selection of the category of work and not the other way around.  Categories of work are to allow OSF to aggregate its work at the higher levels</w:t>
      </w:r>
      <w:r w:rsidR="00FC728B">
        <w:t>, not to dictate priorities on the ground</w:t>
      </w:r>
      <w:r w:rsidR="00EF1F70">
        <w:t xml:space="preserve">.  </w:t>
      </w:r>
      <w:r w:rsidR="00051BC7">
        <w:t xml:space="preserve">If an </w:t>
      </w:r>
      <w:r w:rsidR="007E1003">
        <w:t xml:space="preserve">area </w:t>
      </w:r>
      <w:r w:rsidR="00051BC7">
        <w:t xml:space="preserve">of work </w:t>
      </w:r>
      <w:r w:rsidR="007E1003">
        <w:t>does not</w:t>
      </w:r>
      <w:r w:rsidR="00051BC7">
        <w:t xml:space="preserve"> appear to</w:t>
      </w:r>
      <w:r w:rsidR="00EF1F70">
        <w:t xml:space="preserve"> fit within the current categories, </w:t>
      </w:r>
      <w:r w:rsidR="007E1003">
        <w:t xml:space="preserve">the Strategy Unit will </w:t>
      </w:r>
      <w:r w:rsidR="00EF1F70">
        <w:t>help the program to ensure that</w:t>
      </w:r>
      <w:r w:rsidR="007E1003">
        <w:t xml:space="preserve"> the nature of the work is accurately captured in the system. </w:t>
      </w:r>
    </w:p>
    <w:p w:rsidR="00EF1F70" w:rsidRDefault="00EF1F70" w:rsidP="00BB5E0D">
      <w:pPr>
        <w:spacing w:after="0" w:line="240" w:lineRule="auto"/>
        <w:jc w:val="both"/>
        <w:rPr>
          <w:b/>
        </w:rPr>
      </w:pPr>
    </w:p>
    <w:p w:rsidR="005B2867" w:rsidRDefault="005B2867" w:rsidP="00B0192B">
      <w:pPr>
        <w:spacing w:after="0" w:line="240" w:lineRule="auto"/>
        <w:jc w:val="both"/>
        <w:rPr>
          <w:b/>
        </w:rPr>
      </w:pPr>
    </w:p>
    <w:p w:rsidR="007E1003" w:rsidRPr="001F6B3D" w:rsidRDefault="00B0192B" w:rsidP="00B0192B">
      <w:pPr>
        <w:spacing w:after="0" w:line="240" w:lineRule="auto"/>
        <w:jc w:val="both"/>
        <w:rPr>
          <w:b/>
        </w:rPr>
      </w:pPr>
      <w:r>
        <w:rPr>
          <w:b/>
        </w:rPr>
        <w:lastRenderedPageBreak/>
        <w:t>APRO Strategy</w:t>
      </w:r>
      <w:r w:rsidR="007E1003" w:rsidRPr="001F6B3D">
        <w:rPr>
          <w:b/>
        </w:rPr>
        <w:t xml:space="preserve"> –</w:t>
      </w:r>
      <w:r>
        <w:rPr>
          <w:b/>
        </w:rPr>
        <w:t xml:space="preserve"> </w:t>
      </w:r>
      <w:r w:rsidR="007E1003">
        <w:rPr>
          <w:rFonts w:cstheme="minorHAnsi"/>
          <w:b/>
          <w:i/>
          <w:sz w:val="21"/>
          <w:szCs w:val="21"/>
        </w:rPr>
        <w:t xml:space="preserve">Martin Hala </w:t>
      </w:r>
      <w:r w:rsidR="00AA248B">
        <w:rPr>
          <w:b/>
        </w:rPr>
        <w:pict>
          <v:rect id="_x0000_i1036" style="width:0;height:1.5pt" o:hralign="center" o:hrstd="t" o:hr="t" fillcolor="#a0a0a0" stroked="f"/>
        </w:pict>
      </w:r>
    </w:p>
    <w:p w:rsidR="00B0192B" w:rsidRDefault="007E1003" w:rsidP="00B0192B">
      <w:pPr>
        <w:spacing w:after="0" w:line="240" w:lineRule="auto"/>
        <w:jc w:val="both"/>
      </w:pPr>
      <w:r>
        <w:t>Martin</w:t>
      </w:r>
      <w:r w:rsidR="00EA45FE">
        <w:t xml:space="preserve"> Hala provided </w:t>
      </w:r>
      <w:r>
        <w:t xml:space="preserve">an update </w:t>
      </w:r>
      <w:r w:rsidR="00B0192B">
        <w:t>on the APRO s</w:t>
      </w:r>
      <w:r w:rsidR="00A3376B">
        <w:t>trategy</w:t>
      </w:r>
      <w:r w:rsidR="00B0192B">
        <w:t xml:space="preserve"> </w:t>
      </w:r>
      <w:r w:rsidR="00706D11">
        <w:t xml:space="preserve">and </w:t>
      </w:r>
      <w:r w:rsidR="00B0192B">
        <w:t>walked the Asia Directors’ group through the upcoming deadlines for the strategy-budget cycle</w:t>
      </w:r>
      <w:r w:rsidR="00A3376B">
        <w:t>. He re</w:t>
      </w:r>
      <w:r>
        <w:t xml:space="preserve">iterated </w:t>
      </w:r>
      <w:r w:rsidR="00B0192B">
        <w:t>that p</w:t>
      </w:r>
      <w:r>
        <w:t>rogrammatic work</w:t>
      </w:r>
      <w:r w:rsidR="00B0192B">
        <w:t xml:space="preserve"> in Asia</w:t>
      </w:r>
      <w:r>
        <w:t xml:space="preserve"> will continue to be locally drive</w:t>
      </w:r>
      <w:r w:rsidR="00B0192B">
        <w:t>n by country programs, and that regional work would only be undertaken by APRO in select areas where</w:t>
      </w:r>
      <w:r w:rsidR="000B3431">
        <w:t xml:space="preserve"> the</w:t>
      </w:r>
      <w:r w:rsidR="00B0192B">
        <w:t xml:space="preserve"> country offices cannot work, namely cross-border initiatives and</w:t>
      </w:r>
      <w:r w:rsidR="000B3431">
        <w:t xml:space="preserve"> sensitive issues.</w:t>
      </w:r>
      <w:r w:rsidR="00706D11">
        <w:t xml:space="preserve"> </w:t>
      </w:r>
      <w:r w:rsidR="00FC728B">
        <w:t xml:space="preserve"> </w:t>
      </w:r>
      <w:r>
        <w:t xml:space="preserve">Martin </w:t>
      </w:r>
      <w:r w:rsidR="00B0192B">
        <w:t>Hala gave a</w:t>
      </w:r>
      <w:r w:rsidR="00706D11">
        <w:t xml:space="preserve">n update on the </w:t>
      </w:r>
      <w:r w:rsidR="00B0192B">
        <w:t xml:space="preserve">proposed </w:t>
      </w:r>
      <w:r w:rsidR="000B3431">
        <w:t xml:space="preserve">APRO </w:t>
      </w:r>
      <w:r w:rsidR="00B0192B">
        <w:t>policy work on m</w:t>
      </w:r>
      <w:r>
        <w:t>igration</w:t>
      </w:r>
      <w:r w:rsidR="00B0192B">
        <w:t>, which had</w:t>
      </w:r>
      <w:r w:rsidR="00706D11">
        <w:t xml:space="preserve"> originally</w:t>
      </w:r>
      <w:r w:rsidR="00B0192B">
        <w:t xml:space="preserve"> been</w:t>
      </w:r>
      <w:r>
        <w:t xml:space="preserve"> envisioned </w:t>
      </w:r>
      <w:r w:rsidR="00B0192B">
        <w:t>as a partnership between the International Migration Initiative</w:t>
      </w:r>
      <w:r>
        <w:t xml:space="preserve"> and the Think Tank Fund</w:t>
      </w:r>
      <w:r w:rsidR="00B0192B">
        <w:t xml:space="preserve"> (TTF).  However, the </w:t>
      </w:r>
      <w:r>
        <w:t xml:space="preserve">TTF’s mandate was changed by the Global Board to have a limited geographic focus that </w:t>
      </w:r>
      <w:r w:rsidR="00B0192B">
        <w:t>will no longer extend to Asia</w:t>
      </w:r>
      <w:r w:rsidR="000B3431">
        <w:t>,</w:t>
      </w:r>
      <w:r w:rsidR="00B0192B">
        <w:t xml:space="preserve"> requiring a rethinking of the proposed initiative.</w:t>
      </w:r>
      <w:r w:rsidR="00706D11">
        <w:t xml:space="preserve"> Martin</w:t>
      </w:r>
      <w:r w:rsidR="005B7FFD">
        <w:t xml:space="preserve"> Hala</w:t>
      </w:r>
      <w:r w:rsidR="00706D11">
        <w:t xml:space="preserve"> </w:t>
      </w:r>
      <w:r w:rsidR="000B3431">
        <w:t xml:space="preserve">also </w:t>
      </w:r>
      <w:r w:rsidR="00706D11">
        <w:t>introduced the idea</w:t>
      </w:r>
      <w:r w:rsidR="00F13C50">
        <w:t xml:space="preserve"> of APRO playing a role in building up </w:t>
      </w:r>
      <w:r w:rsidR="00B0192B">
        <w:t>the organizational capacity of</w:t>
      </w:r>
      <w:r w:rsidR="00F13C50">
        <w:t xml:space="preserve"> key </w:t>
      </w:r>
      <w:r w:rsidR="000B3431">
        <w:t>Pan-</w:t>
      </w:r>
      <w:r w:rsidR="00B0192B">
        <w:t xml:space="preserve">Asian regional </w:t>
      </w:r>
      <w:r w:rsidR="00F13C50">
        <w:t xml:space="preserve">organizations. </w:t>
      </w:r>
      <w:r w:rsidR="000B3431">
        <w:t>R</w:t>
      </w:r>
      <w:r w:rsidR="00FC728B">
        <w:t>egional organizations</w:t>
      </w:r>
      <w:r w:rsidR="00B0192B">
        <w:t xml:space="preserve"> in Asia could play an important role, but are typically very weak</w:t>
      </w:r>
      <w:r w:rsidR="00F13C50">
        <w:t xml:space="preserve">. </w:t>
      </w:r>
      <w:r w:rsidR="00B0192B">
        <w:t xml:space="preserve"> </w:t>
      </w:r>
    </w:p>
    <w:p w:rsidR="00B0192B" w:rsidRDefault="00B0192B" w:rsidP="00B0192B">
      <w:pPr>
        <w:spacing w:after="0" w:line="240" w:lineRule="auto"/>
        <w:jc w:val="both"/>
      </w:pPr>
    </w:p>
    <w:p w:rsidR="00F13C50" w:rsidRPr="001F6B3D" w:rsidRDefault="00F13C50" w:rsidP="00B0192B">
      <w:pPr>
        <w:spacing w:after="0" w:line="240" w:lineRule="auto"/>
        <w:jc w:val="both"/>
        <w:rPr>
          <w:b/>
        </w:rPr>
      </w:pPr>
      <w:r>
        <w:rPr>
          <w:b/>
        </w:rPr>
        <w:t xml:space="preserve">Building a regional advocacy </w:t>
      </w:r>
      <w:proofErr w:type="gramStart"/>
      <w:r>
        <w:rPr>
          <w:b/>
        </w:rPr>
        <w:t xml:space="preserve">structure </w:t>
      </w:r>
      <w:r w:rsidRPr="001F6B3D">
        <w:rPr>
          <w:b/>
        </w:rPr>
        <w:t xml:space="preserve"> –</w:t>
      </w:r>
      <w:proofErr w:type="gramEnd"/>
      <w:r w:rsidR="00B0192B">
        <w:rPr>
          <w:b/>
        </w:rPr>
        <w:t xml:space="preserve"> </w:t>
      </w:r>
      <w:r>
        <w:rPr>
          <w:rFonts w:cstheme="minorHAnsi"/>
          <w:b/>
          <w:i/>
          <w:sz w:val="21"/>
          <w:szCs w:val="21"/>
        </w:rPr>
        <w:t xml:space="preserve">Tom Kellogg &amp; Hari Sharma </w:t>
      </w:r>
      <w:r w:rsidR="00AA248B">
        <w:rPr>
          <w:b/>
        </w:rPr>
        <w:pict>
          <v:rect id="_x0000_i1037" style="width:0;height:1.5pt" o:hralign="center" o:hrstd="t" o:hr="t" fillcolor="#a0a0a0" stroked="f"/>
        </w:pict>
      </w:r>
    </w:p>
    <w:p w:rsidR="003854AE" w:rsidRDefault="00C74D0B" w:rsidP="00B0192B">
      <w:pPr>
        <w:spacing w:after="0" w:line="240" w:lineRule="auto"/>
        <w:jc w:val="both"/>
      </w:pPr>
      <w:r>
        <w:t xml:space="preserve">As the head of the </w:t>
      </w:r>
      <w:r w:rsidR="00B0192B">
        <w:t xml:space="preserve">team working on developing a regional advocacy strategy for APRO, </w:t>
      </w:r>
      <w:r w:rsidR="006944F5">
        <w:t xml:space="preserve">Tom </w:t>
      </w:r>
      <w:r w:rsidR="00B0192B">
        <w:t xml:space="preserve">Kellogg </w:t>
      </w:r>
      <w:r w:rsidR="006944F5">
        <w:t>opene</w:t>
      </w:r>
      <w:r w:rsidR="00F64B67">
        <w:t>d the discussion</w:t>
      </w:r>
      <w:r w:rsidR="003854AE">
        <w:t>.  To date, the working group (</w:t>
      </w:r>
      <w:r w:rsidR="006944F5">
        <w:t>Tom</w:t>
      </w:r>
      <w:r w:rsidR="003854AE">
        <w:t xml:space="preserve"> Kellogg</w:t>
      </w:r>
      <w:r w:rsidR="006944F5">
        <w:t>, Hari</w:t>
      </w:r>
      <w:r w:rsidR="003854AE">
        <w:t xml:space="preserve"> Sharma</w:t>
      </w:r>
      <w:r w:rsidR="006944F5">
        <w:t xml:space="preserve">, and Sana </w:t>
      </w:r>
      <w:r w:rsidR="003854AE">
        <w:t xml:space="preserve">Ghouse) </w:t>
      </w:r>
      <w:r w:rsidR="00F64B67">
        <w:t>have been</w:t>
      </w:r>
      <w:r w:rsidR="003854AE">
        <w:t xml:space="preserve"> examining</w:t>
      </w:r>
      <w:r w:rsidR="00FC728B">
        <w:t xml:space="preserve"> the current state of play for advocacy work in Asia</w:t>
      </w:r>
      <w:r w:rsidR="006944F5">
        <w:t>,</w:t>
      </w:r>
      <w:r w:rsidR="003854AE">
        <w:t xml:space="preserve"> the work of our OSF advocacy colleagues in Brussels and Washington DC, </w:t>
      </w:r>
      <w:r w:rsidR="006944F5">
        <w:t xml:space="preserve">and where we might go from here. </w:t>
      </w:r>
      <w:r w:rsidR="003854AE">
        <w:t xml:space="preserve"> The team is looking at </w:t>
      </w:r>
      <w:r w:rsidR="00F64B67">
        <w:t xml:space="preserve">a number of issues including </w:t>
      </w:r>
      <w:r w:rsidR="003854AE">
        <w:t>the role of our grantee partners as mechanisms for advocacy</w:t>
      </w:r>
      <w:r w:rsidR="00F64B67">
        <w:t>.  F</w:t>
      </w:r>
      <w:r w:rsidR="003854AE">
        <w:t>or example, are there ways to pursue advocacy through partnerships?  How will we select our issues of concern to advocate on and through what methodology? What is the potential role of sub-regional groups such as ASEAN and SAARC?  Should we expand our targets beyond governments to extend to the private sector and the market (which is playing an increasingly influential role particularly in the resource extraction industry in Asia)?</w:t>
      </w:r>
      <w:r w:rsidR="00FC728B">
        <w:t xml:space="preserve">  </w:t>
      </w:r>
      <w:r w:rsidR="003854AE">
        <w:t xml:space="preserve">It was suggested that the Reserve Fund could a viable option to support an exploratory convening between grantees across the region working on the issue. Directors discussed the idea and will take initiative if they feel this is useful and could have outcomes. </w:t>
      </w:r>
    </w:p>
    <w:p w:rsidR="003854AE" w:rsidRDefault="003854AE" w:rsidP="00B0192B">
      <w:pPr>
        <w:spacing w:after="0" w:line="240" w:lineRule="auto"/>
        <w:jc w:val="both"/>
      </w:pPr>
    </w:p>
    <w:p w:rsidR="003854AE" w:rsidRDefault="003854AE" w:rsidP="003854AE">
      <w:pPr>
        <w:spacing w:after="0" w:line="240" w:lineRule="auto"/>
        <w:jc w:val="both"/>
      </w:pPr>
      <w:r>
        <w:t>In addition</w:t>
      </w:r>
      <w:r w:rsidR="00F64B67">
        <w:t>,</w:t>
      </w:r>
      <w:r>
        <w:t xml:space="preserve"> should we develop advocacy plans</w:t>
      </w:r>
      <w:r w:rsidR="00F64B67">
        <w:t xml:space="preserve"> to influence the foreign policy of key Asian nations</w:t>
      </w:r>
      <w:r>
        <w:t xml:space="preserve">? The group identified the following countries as targets: China, India, Japan, Indonesia, Taiwan and Singapore. </w:t>
      </w:r>
      <w:r w:rsidR="00F64B67">
        <w:t xml:space="preserve"> The </w:t>
      </w:r>
      <w:r>
        <w:t xml:space="preserve">Asia Directors agreed that grantees could possibly be used to carry out this work, and that a grantee organization could be charged with carrying over our grantee entities to the United Nations for consolidated advocacy efforts. Directors also agreed that work with multinational companies, largely in extractive industry, could be built up on a regional level by adding this to the portfolios of existing program staff that could incorporate this into their work. Asia Directors then brainstormed the best approach to multinational companies. </w:t>
      </w:r>
    </w:p>
    <w:p w:rsidR="00F64B67" w:rsidRDefault="00F64B67" w:rsidP="00F64B67">
      <w:pPr>
        <w:spacing w:after="0" w:line="240" w:lineRule="auto"/>
        <w:jc w:val="both"/>
      </w:pPr>
    </w:p>
    <w:p w:rsidR="003854AE" w:rsidRDefault="002A403C" w:rsidP="00B0192B">
      <w:pPr>
        <w:spacing w:after="0" w:line="240" w:lineRule="auto"/>
        <w:jc w:val="both"/>
      </w:pPr>
      <w:r>
        <w:t xml:space="preserve">The </w:t>
      </w:r>
      <w:r w:rsidR="00F64B67">
        <w:t>regional advocacy team</w:t>
      </w:r>
      <w:r>
        <w:t xml:space="preserve"> </w:t>
      </w:r>
      <w:r w:rsidR="003854AE">
        <w:t xml:space="preserve">plans </w:t>
      </w:r>
      <w:r w:rsidR="00C24266">
        <w:t xml:space="preserve">to have </w:t>
      </w:r>
      <w:r w:rsidR="003854AE">
        <w:t>a draft</w:t>
      </w:r>
      <w:r w:rsidR="00C24266">
        <w:t xml:space="preserve"> document </w:t>
      </w:r>
      <w:r w:rsidR="00F64B67">
        <w:t>for incorporation</w:t>
      </w:r>
      <w:r w:rsidR="003854AE">
        <w:t xml:space="preserve"> in the APRO strategy submission to</w:t>
      </w:r>
      <w:r w:rsidR="00C24266">
        <w:t xml:space="preserve"> the Global Board</w:t>
      </w:r>
      <w:r w:rsidR="003854AE">
        <w:t xml:space="preserve"> </w:t>
      </w:r>
      <w:r w:rsidR="00C24266">
        <w:t xml:space="preserve">this year. </w:t>
      </w:r>
      <w:r w:rsidR="00F64B67">
        <w:t xml:space="preserve">The team believes that the building-up of APRO advocacy efforts will be a gradual process, building on prior advocacy successes (for example, Burma). </w:t>
      </w:r>
      <w:r w:rsidR="00FC728B">
        <w:t xml:space="preserve">The </w:t>
      </w:r>
      <w:r w:rsidR="00F64B67">
        <w:t xml:space="preserve">process of drafting will be and </w:t>
      </w:r>
      <w:r w:rsidR="00FC728B">
        <w:t>open and consultative</w:t>
      </w:r>
      <w:r w:rsidR="00C24266">
        <w:t xml:space="preserve"> and the </w:t>
      </w:r>
      <w:r w:rsidR="00F64B67">
        <w:t>team will circulate the draft</w:t>
      </w:r>
      <w:r w:rsidR="00C24266">
        <w:t xml:space="preserve"> to all Asia colleagues once ready. </w:t>
      </w:r>
      <w:r w:rsidR="003854AE">
        <w:t>Binaifer Nowrojee reminded the team to also consider the need for staffing and budge</w:t>
      </w:r>
      <w:r w:rsidR="00F64B67">
        <w:t>t in addition to the strategy</w:t>
      </w:r>
      <w:r w:rsidR="003854AE">
        <w:t xml:space="preserve"> and some conversation focused on the possibilities.</w:t>
      </w:r>
    </w:p>
    <w:p w:rsidR="003854AE" w:rsidRDefault="003854AE" w:rsidP="00B0192B">
      <w:pPr>
        <w:spacing w:after="0" w:line="240" w:lineRule="auto"/>
        <w:jc w:val="both"/>
      </w:pPr>
    </w:p>
    <w:p w:rsidR="00706D11" w:rsidRDefault="00706D11" w:rsidP="00B0192B">
      <w:pPr>
        <w:spacing w:after="0" w:line="240" w:lineRule="auto"/>
        <w:jc w:val="both"/>
      </w:pPr>
    </w:p>
    <w:tbl>
      <w:tblPr>
        <w:tblStyle w:val="LightGrid-Accent2"/>
        <w:tblW w:w="8845" w:type="dxa"/>
        <w:tblCellSpacing w:w="7" w:type="dxa"/>
        <w:tblInd w:w="3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115" w:type="dxa"/>
          <w:right w:w="115" w:type="dxa"/>
        </w:tblCellMar>
        <w:tblLook w:val="04A0" w:firstRow="1" w:lastRow="0" w:firstColumn="1" w:lastColumn="0" w:noHBand="0" w:noVBand="1"/>
      </w:tblPr>
      <w:tblGrid>
        <w:gridCol w:w="8845"/>
      </w:tblGrid>
      <w:tr w:rsidR="003320BC" w:rsidRPr="00E549F9" w:rsidTr="007E5132">
        <w:trPr>
          <w:cnfStyle w:val="100000000000" w:firstRow="1" w:lastRow="0" w:firstColumn="0" w:lastColumn="0" w:oddVBand="0" w:evenVBand="0" w:oddHBand="0" w:evenHBand="0" w:firstRowFirstColumn="0" w:firstRowLastColumn="0" w:lastRowFirstColumn="0" w:lastRowLastColumn="0"/>
          <w:trHeight w:val="412"/>
          <w:tblCellSpacing w:w="7" w:type="dxa"/>
        </w:trPr>
        <w:tc>
          <w:tcPr>
            <w:cnfStyle w:val="001000000000" w:firstRow="0" w:lastRow="0" w:firstColumn="1" w:lastColumn="0" w:oddVBand="0" w:evenVBand="0" w:oddHBand="0" w:evenHBand="0" w:firstRowFirstColumn="0" w:firstRowLastColumn="0" w:lastRowFirstColumn="0" w:lastRowLastColumn="0"/>
            <w:tcW w:w="8817" w:type="dxa"/>
            <w:tcBorders>
              <w:top w:val="none" w:sz="0" w:space="0" w:color="auto"/>
              <w:left w:val="none" w:sz="0" w:space="0" w:color="auto"/>
              <w:bottom w:val="none" w:sz="0" w:space="0" w:color="auto"/>
              <w:right w:val="none" w:sz="0" w:space="0" w:color="auto"/>
            </w:tcBorders>
            <w:shd w:val="clear" w:color="auto" w:fill="D6E3BC" w:themeFill="accent3" w:themeFillTint="66"/>
          </w:tcPr>
          <w:p w:rsidR="003320BC" w:rsidRDefault="003320BC" w:rsidP="00BB5E0D">
            <w:pPr>
              <w:mirrorIndents/>
              <w:jc w:val="center"/>
              <w:rPr>
                <w:rFonts w:asciiTheme="minorHAnsi" w:hAnsiTheme="minorHAnsi" w:cstheme="minorHAnsi"/>
                <w:sz w:val="21"/>
                <w:szCs w:val="21"/>
              </w:rPr>
            </w:pPr>
            <w:r>
              <w:rPr>
                <w:rFonts w:asciiTheme="minorHAnsi" w:hAnsiTheme="minorHAnsi" w:cstheme="minorHAnsi"/>
                <w:sz w:val="21"/>
                <w:szCs w:val="21"/>
              </w:rPr>
              <w:lastRenderedPageBreak/>
              <w:t>Day 2</w:t>
            </w:r>
          </w:p>
          <w:p w:rsidR="003320BC" w:rsidRPr="00E549F9" w:rsidRDefault="003320BC" w:rsidP="00BB5E0D">
            <w:pPr>
              <w:mirrorIndents/>
              <w:jc w:val="center"/>
              <w:rPr>
                <w:rFonts w:asciiTheme="minorHAnsi" w:hAnsiTheme="minorHAnsi" w:cstheme="minorHAnsi"/>
                <w:sz w:val="21"/>
                <w:szCs w:val="21"/>
              </w:rPr>
            </w:pPr>
            <w:r>
              <w:rPr>
                <w:rFonts w:asciiTheme="minorHAnsi" w:hAnsiTheme="minorHAnsi" w:cstheme="minorHAnsi"/>
                <w:sz w:val="21"/>
                <w:szCs w:val="21"/>
              </w:rPr>
              <w:t>Friday, February 19, 2015</w:t>
            </w:r>
          </w:p>
          <w:p w:rsidR="003320BC" w:rsidRPr="00E549F9" w:rsidRDefault="003320BC" w:rsidP="00BB5E0D">
            <w:pPr>
              <w:tabs>
                <w:tab w:val="left" w:pos="1365"/>
                <w:tab w:val="center" w:pos="5145"/>
              </w:tabs>
              <w:mirrorIndents/>
              <w:jc w:val="center"/>
              <w:rPr>
                <w:rFonts w:asciiTheme="minorHAnsi" w:hAnsiTheme="minorHAnsi" w:cstheme="minorHAnsi"/>
                <w:sz w:val="21"/>
                <w:szCs w:val="21"/>
              </w:rPr>
            </w:pPr>
          </w:p>
        </w:tc>
      </w:tr>
    </w:tbl>
    <w:p w:rsidR="002A403C" w:rsidRDefault="002A403C" w:rsidP="00BB5E0D">
      <w:pPr>
        <w:spacing w:after="0" w:line="240" w:lineRule="auto"/>
      </w:pPr>
    </w:p>
    <w:p w:rsidR="00763497" w:rsidRPr="001F6B3D" w:rsidRDefault="00763497" w:rsidP="00B0192B">
      <w:pPr>
        <w:spacing w:after="0" w:line="240" w:lineRule="auto"/>
        <w:jc w:val="both"/>
        <w:rPr>
          <w:b/>
        </w:rPr>
      </w:pPr>
      <w:r>
        <w:rPr>
          <w:b/>
        </w:rPr>
        <w:t xml:space="preserve">Grant-making patterns in </w:t>
      </w:r>
      <w:proofErr w:type="gramStart"/>
      <w:r>
        <w:rPr>
          <w:b/>
        </w:rPr>
        <w:t xml:space="preserve">APRO </w:t>
      </w:r>
      <w:r w:rsidRPr="001F6B3D">
        <w:rPr>
          <w:b/>
        </w:rPr>
        <w:t xml:space="preserve"> –</w:t>
      </w:r>
      <w:proofErr w:type="gramEnd"/>
      <w:r>
        <w:rPr>
          <w:rFonts w:cstheme="minorHAnsi"/>
          <w:b/>
          <w:i/>
          <w:sz w:val="21"/>
          <w:szCs w:val="21"/>
        </w:rPr>
        <w:t xml:space="preserve">Binaifer Nowrojee </w:t>
      </w:r>
      <w:r w:rsidR="00AA248B">
        <w:rPr>
          <w:b/>
        </w:rPr>
        <w:pict>
          <v:rect id="_x0000_i1038" style="width:0;height:1.5pt" o:hralign="center" o:hrstd="t" o:hr="t" fillcolor="#a0a0a0" stroked="f"/>
        </w:pict>
      </w:r>
    </w:p>
    <w:p w:rsidR="005B7FFD" w:rsidRDefault="006D2A4B" w:rsidP="00B0192B">
      <w:pPr>
        <w:spacing w:after="0" w:line="240" w:lineRule="auto"/>
        <w:jc w:val="both"/>
      </w:pPr>
      <w:r>
        <w:t>Binaifer</w:t>
      </w:r>
      <w:r w:rsidR="00907524">
        <w:t xml:space="preserve"> Nowrojee</w:t>
      </w:r>
      <w:r>
        <w:t xml:space="preserve"> opened this discussion</w:t>
      </w:r>
      <w:r w:rsidR="00EF6D1A">
        <w:t xml:space="preserve"> sharing her findings on the grant making practices and patter</w:t>
      </w:r>
      <w:r w:rsidR="00907524">
        <w:t>n</w:t>
      </w:r>
      <w:r w:rsidR="00EF6D1A">
        <w:t>s across Asia that are obse</w:t>
      </w:r>
      <w:r w:rsidR="00907524">
        <w:t xml:space="preserve">rvable based upon data pulled from Foundation Connect. </w:t>
      </w:r>
      <w:r w:rsidR="000931DB">
        <w:t xml:space="preserve">Unfortunately, foundation offices on GMS (TIFA and Mongolia) are not included or captured in this analysis. Binaifer Nowrojee expressed the hope that one day all APRO programs would be in the same database systems. </w:t>
      </w:r>
    </w:p>
    <w:p w:rsidR="005B7FFD" w:rsidRDefault="005B7FFD" w:rsidP="00B0192B">
      <w:pPr>
        <w:spacing w:after="0" w:line="240" w:lineRule="auto"/>
        <w:jc w:val="both"/>
      </w:pPr>
    </w:p>
    <w:p w:rsidR="00907524" w:rsidRDefault="00907524" w:rsidP="00B0192B">
      <w:pPr>
        <w:spacing w:after="0" w:line="240" w:lineRule="auto"/>
        <w:jc w:val="both"/>
      </w:pPr>
      <w:r>
        <w:t>The findings show</w:t>
      </w:r>
      <w:r w:rsidR="00EF6D1A">
        <w:t xml:space="preserve"> that programs in Asia tend to give small, one-year grants over a course of many years</w:t>
      </w:r>
      <w:r>
        <w:t xml:space="preserve"> (the longest period being 18 years)</w:t>
      </w:r>
      <w:r w:rsidR="00EF6D1A">
        <w:t xml:space="preserve">. </w:t>
      </w:r>
      <w:r>
        <w:t>Depending on the unit,</w:t>
      </w:r>
      <w:r w:rsidR="00EF6D1A">
        <w:t xml:space="preserve"> 60-80% of grants are made in the fourth quarter, with virtually no grant being made in the first quarter. This timeline results in </w:t>
      </w:r>
      <w:r>
        <w:t xml:space="preserve">a deluge of APRO grants in November and December with a </w:t>
      </w:r>
      <w:r w:rsidR="008A27B0">
        <w:t>downstream effect for the</w:t>
      </w:r>
      <w:r w:rsidR="00EF6D1A">
        <w:t xml:space="preserve"> departments that </w:t>
      </w:r>
      <w:r>
        <w:t>process</w:t>
      </w:r>
      <w:r w:rsidR="00EF6D1A">
        <w:t xml:space="preserve"> t</w:t>
      </w:r>
      <w:r w:rsidR="008A27B0">
        <w:t>he grant</w:t>
      </w:r>
      <w:r w:rsidR="00EF6D1A">
        <w:t>: Grants Management, Lega</w:t>
      </w:r>
      <w:r w:rsidR="008A27B0">
        <w:t>l and Budget, making their work</w:t>
      </w:r>
      <w:r w:rsidR="00EF6D1A">
        <w:t xml:space="preserve">load even heavier in December and encroaching upon their holiday. </w:t>
      </w:r>
      <w:r>
        <w:t xml:space="preserve"> </w:t>
      </w:r>
    </w:p>
    <w:p w:rsidR="00907524" w:rsidRDefault="00907524" w:rsidP="00B0192B">
      <w:pPr>
        <w:spacing w:after="0" w:line="240" w:lineRule="auto"/>
        <w:jc w:val="both"/>
      </w:pPr>
    </w:p>
    <w:p w:rsidR="00907524" w:rsidRDefault="00907524" w:rsidP="00B0192B">
      <w:pPr>
        <w:spacing w:after="0" w:line="240" w:lineRule="auto"/>
        <w:jc w:val="both"/>
      </w:pPr>
      <w:r>
        <w:t>Similar to the grant dockets, programs leave their eligibility assessments to the end of year and are often writing and submitting them in parallel to the grant docket, indicating that there is no opportunity for meaningful assessment.  A majority of the eligibility assessments contain information rather than analysis (for example, the number of board members and rotation schedule, but no analysis of the effectiveness of the board).  Some programs adopt the approach that more information is better</w:t>
      </w:r>
      <w:r w:rsidR="000931DB">
        <w:t xml:space="preserve"> and sometimes an assessment contains </w:t>
      </w:r>
      <w:r>
        <w:t>7-8 pages of information</w:t>
      </w:r>
      <w:r w:rsidR="005B7FFD">
        <w:t>,</w:t>
      </w:r>
      <w:r>
        <w:t xml:space="preserve"> devoid of much analysis.  Eligibility asses</w:t>
      </w:r>
      <w:r w:rsidR="008A27B0">
        <w:t>s</w:t>
      </w:r>
      <w:r>
        <w:t>ments should be 3-4 pages.  Sometimes, the documents are not properly edited, and it can be easily seen that the submitting program has copied and pa</w:t>
      </w:r>
      <w:r w:rsidR="008A27B0">
        <w:t>s</w:t>
      </w:r>
      <w:r>
        <w:t>ted information directly from the grantee’s writing into the eligibility assessment form. There is little analysis of what the findings of the eligibility assessment mean in the long-term for the organization, nor how we as OSF funders can best assist this organization in its mission.  Since our eligibility assessments are not meeting t</w:t>
      </w:r>
      <w:r w:rsidR="000931DB">
        <w:t>he requisite standards, they often receive</w:t>
      </w:r>
      <w:r>
        <w:t xml:space="preserve"> short time periods (often less than a year), which means that we have to write more eligibility assessments </w:t>
      </w:r>
      <w:r w:rsidR="008A27B0">
        <w:t>the following year</w:t>
      </w:r>
      <w:r>
        <w:t xml:space="preserve">.  Lastly, weaknesses identified in the eligibility assessment are not being translated into the grant support.  Our teams are not linking the eligibility assessment to their grant-making approach </w:t>
      </w:r>
      <w:r w:rsidR="008A27B0">
        <w:t>n</w:t>
      </w:r>
      <w:r>
        <w:t>or helping our grantee organizations to redress their weaknesses.  This means that even if we support an organization for 10 years, at the end of that decade the grantee organization will not be in an optimal position to have become a stronger and more independent organization.</w:t>
      </w:r>
    </w:p>
    <w:p w:rsidR="00907524" w:rsidRDefault="00907524" w:rsidP="00B0192B">
      <w:pPr>
        <w:spacing w:after="0" w:line="240" w:lineRule="auto"/>
        <w:jc w:val="both"/>
      </w:pPr>
    </w:p>
    <w:p w:rsidR="00907524" w:rsidRDefault="00907524" w:rsidP="00907524">
      <w:pPr>
        <w:spacing w:after="0" w:line="240" w:lineRule="auto"/>
        <w:jc w:val="both"/>
      </w:pPr>
      <w:r>
        <w:t>Lastly, she noted that ther</w:t>
      </w:r>
      <w:r w:rsidR="008A27B0">
        <w:t>e is seldom any reference to the</w:t>
      </w:r>
      <w:r>
        <w:t xml:space="preserve"> program’s strategy in the grant docket write-up. Going forward, Binaifer requested that in the Rationale for Funding section, there always be a brief reference made to how this particular grant fits in within the exact objective of the program strategy, emphasizing that it can simply be one line. </w:t>
      </w:r>
      <w:r w:rsidR="008A27B0">
        <w:t>Binaifer encouraged the Asia d</w:t>
      </w:r>
      <w:r>
        <w:t xml:space="preserve">irectors to think through these observations, and collectively </w:t>
      </w:r>
      <w:r w:rsidR="008A27B0">
        <w:t>work to ensure that</w:t>
      </w:r>
      <w:r>
        <w:t xml:space="preserve"> our grant making</w:t>
      </w:r>
      <w:r w:rsidR="008A27B0">
        <w:t xml:space="preserve"> approach</w:t>
      </w:r>
      <w:r>
        <w:t xml:space="preserve"> </w:t>
      </w:r>
      <w:r w:rsidR="008A27B0">
        <w:t>is connected to our strategy and is striving to be</w:t>
      </w:r>
      <w:r w:rsidR="005B7FFD">
        <w:t xml:space="preserve"> more effective</w:t>
      </w:r>
      <w:r>
        <w:t xml:space="preserve"> and more impactfu</w:t>
      </w:r>
      <w:r w:rsidR="005B7FFD">
        <w:t>l.</w:t>
      </w:r>
    </w:p>
    <w:p w:rsidR="00907524" w:rsidRDefault="00907524" w:rsidP="00B0192B">
      <w:pPr>
        <w:spacing w:after="0" w:line="240" w:lineRule="auto"/>
        <w:jc w:val="both"/>
      </w:pPr>
    </w:p>
    <w:p w:rsidR="00907524" w:rsidRDefault="00907524" w:rsidP="00907524">
      <w:pPr>
        <w:spacing w:after="0" w:line="240" w:lineRule="auto"/>
        <w:jc w:val="both"/>
      </w:pPr>
      <w:r>
        <w:t>Essentially, the</w:t>
      </w:r>
      <w:r w:rsidR="00EF6D1A">
        <w:t xml:space="preserve"> As</w:t>
      </w:r>
      <w:r>
        <w:t xml:space="preserve">ia programs </w:t>
      </w:r>
      <w:r w:rsidR="00EF6D1A">
        <w:t xml:space="preserve">are running in a hamster wheel, </w:t>
      </w:r>
      <w:r>
        <w:t xml:space="preserve">overburdened with one-year project activity grants that are all processed in the last quarter of the year without concern for strengthening our grantee organizations, only to repeat the same cycle the following year.  </w:t>
      </w:r>
      <w:r w:rsidR="005B7FFD">
        <w:t xml:space="preserve">Our approach means that </w:t>
      </w:r>
      <w:r>
        <w:lastRenderedPageBreak/>
        <w:t>w</w:t>
      </w:r>
      <w:r w:rsidR="005B7FFD">
        <w:t xml:space="preserve">e double the </w:t>
      </w:r>
      <w:r>
        <w:t>paperwork for ourselves</w:t>
      </w:r>
      <w:r w:rsidR="000931DB">
        <w:t>,</w:t>
      </w:r>
      <w:r>
        <w:t xml:space="preserve"> which contributes to the staff overload</w:t>
      </w:r>
      <w:r w:rsidR="000931DB">
        <w:t>,</w:t>
      </w:r>
      <w:r>
        <w:t xml:space="preserve"> and</w:t>
      </w:r>
      <w:r w:rsidR="005B7FFD">
        <w:t xml:space="preserve"> the lack of institutional support keeps </w:t>
      </w:r>
      <w:r>
        <w:t xml:space="preserve">our grantees weak and dependent.  </w:t>
      </w:r>
      <w:r w:rsidR="005B7FFD">
        <w:t>Most of our</w:t>
      </w:r>
      <w:r>
        <w:t xml:space="preserve"> program staff </w:t>
      </w:r>
      <w:proofErr w:type="gramStart"/>
      <w:r>
        <w:t>spend</w:t>
      </w:r>
      <w:proofErr w:type="gramEnd"/>
      <w:r>
        <w:t xml:space="preserve"> their time processing a large number of dockets each year rather </w:t>
      </w:r>
      <w:r w:rsidR="005B7FFD">
        <w:t xml:space="preserve">minimizing the paperwork so they can be </w:t>
      </w:r>
      <w:r w:rsidR="00FC728B">
        <w:t xml:space="preserve">outward looking and better </w:t>
      </w:r>
      <w:r>
        <w:t>analyz</w:t>
      </w:r>
      <w:r w:rsidR="005B7FFD">
        <w:t>e</w:t>
      </w:r>
      <w:r>
        <w:t xml:space="preserve"> how their interventions can be more innovative and effective.</w:t>
      </w:r>
    </w:p>
    <w:p w:rsidR="00F13C50" w:rsidRDefault="00F13C50" w:rsidP="00B0192B">
      <w:pPr>
        <w:spacing w:after="0" w:line="240" w:lineRule="auto"/>
        <w:jc w:val="both"/>
      </w:pPr>
    </w:p>
    <w:p w:rsidR="00A63C55" w:rsidRDefault="00B41A67" w:rsidP="00B0192B">
      <w:pPr>
        <w:spacing w:after="0" w:line="240" w:lineRule="auto"/>
        <w:jc w:val="both"/>
      </w:pPr>
      <w:r>
        <w:t xml:space="preserve">Binaifer urged Asia Directors to shift their understanding of success from amount of money spent annually to the quality of our grant-making.  She noted that we have made grant-making an end in itself, rather than a vehicle for an objective that we are trying to achieve. </w:t>
      </w:r>
      <w:r w:rsidR="00EF6D1A">
        <w:t xml:space="preserve">Binaifer emphasized that moving forward across </w:t>
      </w:r>
      <w:proofErr w:type="gramStart"/>
      <w:r w:rsidR="00EF6D1A">
        <w:t>Asia,</w:t>
      </w:r>
      <w:proofErr w:type="gramEnd"/>
      <w:r w:rsidR="00EF6D1A">
        <w:t xml:space="preserve"> there should be a shift to gran</w:t>
      </w:r>
      <w:r w:rsidR="00907524">
        <w:t xml:space="preserve">ting multi-year </w:t>
      </w:r>
      <w:r w:rsidR="00EF6D1A">
        <w:t>funding which builds in earmarked funds fo</w:t>
      </w:r>
      <w:r w:rsidR="00FC728B">
        <w:t>r organizational development</w:t>
      </w:r>
      <w:r w:rsidR="00EF6D1A">
        <w:t xml:space="preserve"> strengthening for our grantee partners. Martin Hala raised the point that this issue is largely due </w:t>
      </w:r>
      <w:r w:rsidR="00907524">
        <w:t>to understaffing and heavy work</w:t>
      </w:r>
      <w:r w:rsidR="00EF6D1A">
        <w:t xml:space="preserve">loads, which feeds into a vicious cycle of rushing to catch up.  Binaifer agreed, and segued into how </w:t>
      </w:r>
      <w:r w:rsidR="00907524">
        <w:t>some of this overload is self-in</w:t>
      </w:r>
      <w:r w:rsidR="000931DB">
        <w:t xml:space="preserve">flicted </w:t>
      </w:r>
      <w:r w:rsidR="00907524">
        <w:t>(not all)</w:t>
      </w:r>
      <w:r w:rsidR="000931DB">
        <w:t xml:space="preserve"> and</w:t>
      </w:r>
      <w:r w:rsidR="00907524">
        <w:t xml:space="preserve"> could be diminished if we took a different approach to our grant-making.  In addition, we have </w:t>
      </w:r>
      <w:r w:rsidR="00EF6D1A">
        <w:t xml:space="preserve">varying and inconsistent portfolio sizes </w:t>
      </w:r>
      <w:r w:rsidR="00907524">
        <w:t>being monitored by o</w:t>
      </w:r>
      <w:r w:rsidR="00EF6D1A">
        <w:t xml:space="preserve">ur staff members. </w:t>
      </w:r>
      <w:r w:rsidR="00907524">
        <w:t xml:space="preserve"> This year, Binaifer Nowrojee will be tracking the grant loads of the Asia program staff to ensure that program officers are overseeing no more than 20-30 open grants at any given time.  I</w:t>
      </w:r>
      <w:r w:rsidR="00EF6D1A">
        <w:t xml:space="preserve">n the case of small grants to rural-based organizations, </w:t>
      </w:r>
      <w:r w:rsidR="000931DB">
        <w:t xml:space="preserve">the </w:t>
      </w:r>
      <w:r w:rsidR="00EF6D1A">
        <w:t xml:space="preserve">program staff </w:t>
      </w:r>
      <w:r w:rsidR="000931DB">
        <w:t xml:space="preserve">member </w:t>
      </w:r>
      <w:r w:rsidR="00EF6D1A">
        <w:t>must have a</w:t>
      </w:r>
      <w:r w:rsidR="005B7FFD">
        <w:t xml:space="preserve"> light</w:t>
      </w:r>
      <w:r w:rsidR="000931DB">
        <w:t>er</w:t>
      </w:r>
      <w:r w:rsidR="00EF6D1A">
        <w:t xml:space="preserve"> grant load in order to have the time needed to monitor these grants properly. </w:t>
      </w:r>
      <w:r w:rsidR="00907524">
        <w:t>I</w:t>
      </w:r>
      <w:r w:rsidR="00A63C55">
        <w:t>n summary, Binaifer identified a few areas for easy fixes:</w:t>
      </w:r>
    </w:p>
    <w:p w:rsidR="00907524" w:rsidRPr="00B41A67" w:rsidRDefault="00907524" w:rsidP="00B0192B">
      <w:pPr>
        <w:spacing w:after="0" w:line="240" w:lineRule="auto"/>
        <w:jc w:val="both"/>
      </w:pPr>
    </w:p>
    <w:p w:rsidR="00B41A67" w:rsidRDefault="00907524" w:rsidP="00B0192B">
      <w:pPr>
        <w:pStyle w:val="ListParagraph"/>
        <w:numPr>
          <w:ilvl w:val="0"/>
          <w:numId w:val="3"/>
        </w:numPr>
        <w:spacing w:after="0" w:line="240" w:lineRule="auto"/>
        <w:jc w:val="both"/>
      </w:pPr>
      <w:r w:rsidRPr="00B41A67">
        <w:t>Shift</w:t>
      </w:r>
      <w:r w:rsidR="00A63C55" w:rsidRPr="00B41A67">
        <w:t xml:space="preserve"> grants to multi-year cycles</w:t>
      </w:r>
    </w:p>
    <w:p w:rsidR="00FC728B" w:rsidRPr="00B41A67" w:rsidRDefault="00FC728B" w:rsidP="00B0192B">
      <w:pPr>
        <w:pStyle w:val="ListParagraph"/>
        <w:numPr>
          <w:ilvl w:val="0"/>
          <w:numId w:val="3"/>
        </w:numPr>
        <w:spacing w:after="0" w:line="240" w:lineRule="auto"/>
        <w:jc w:val="both"/>
      </w:pPr>
      <w:r>
        <w:t>Write eligibility assessments in the first and second quarter of the year</w:t>
      </w:r>
    </w:p>
    <w:p w:rsidR="00B41A67" w:rsidRPr="00B41A67" w:rsidRDefault="00B41A67" w:rsidP="00B0192B">
      <w:pPr>
        <w:pStyle w:val="ListParagraph"/>
        <w:numPr>
          <w:ilvl w:val="0"/>
          <w:numId w:val="3"/>
        </w:numPr>
        <w:spacing w:after="0" w:line="240" w:lineRule="auto"/>
        <w:jc w:val="both"/>
      </w:pPr>
      <w:r w:rsidRPr="00B41A67">
        <w:t>Build in earmarked funds for organizational development into grants</w:t>
      </w:r>
    </w:p>
    <w:p w:rsidR="00B41A67" w:rsidRPr="00B41A67" w:rsidRDefault="00FC728B" w:rsidP="00B0192B">
      <w:pPr>
        <w:pStyle w:val="ListParagraph"/>
        <w:numPr>
          <w:ilvl w:val="0"/>
          <w:numId w:val="3"/>
        </w:numPr>
        <w:spacing w:after="0" w:line="240" w:lineRule="auto"/>
        <w:jc w:val="both"/>
      </w:pPr>
      <w:r>
        <w:t>Provide training for APRO staff on</w:t>
      </w:r>
      <w:r w:rsidR="00A63C55" w:rsidRPr="00B41A67">
        <w:t xml:space="preserve"> </w:t>
      </w:r>
      <w:r>
        <w:t>writing strong</w:t>
      </w:r>
      <w:r w:rsidR="00907524" w:rsidRPr="00B41A67">
        <w:t xml:space="preserve"> </w:t>
      </w:r>
      <w:r w:rsidR="00A63C55" w:rsidRPr="00B41A67">
        <w:t>Eligibility Assessments</w:t>
      </w:r>
    </w:p>
    <w:p w:rsidR="00B41A67" w:rsidRDefault="00B41A67" w:rsidP="00B0192B">
      <w:pPr>
        <w:pStyle w:val="ListParagraph"/>
        <w:numPr>
          <w:ilvl w:val="0"/>
          <w:numId w:val="3"/>
        </w:numPr>
        <w:spacing w:after="0" w:line="240" w:lineRule="auto"/>
        <w:jc w:val="both"/>
      </w:pPr>
      <w:r w:rsidRPr="00B41A67">
        <w:t>Connect the grant to the s</w:t>
      </w:r>
      <w:r w:rsidR="00FF7159" w:rsidRPr="00B41A67">
        <w:t xml:space="preserve">trategy in “Rationale for Funding” section of docket write-ups </w:t>
      </w:r>
    </w:p>
    <w:p w:rsidR="00A72EF6" w:rsidRPr="00B41A67" w:rsidRDefault="00A72EF6" w:rsidP="00B0192B">
      <w:pPr>
        <w:pStyle w:val="ListParagraph"/>
        <w:numPr>
          <w:ilvl w:val="0"/>
          <w:numId w:val="3"/>
        </w:numPr>
        <w:spacing w:after="0" w:line="240" w:lineRule="auto"/>
        <w:jc w:val="both"/>
      </w:pPr>
      <w:r>
        <w:t>Move up end of year deadline:  Nov. 6 is the</w:t>
      </w:r>
      <w:r w:rsidR="000931DB">
        <w:t xml:space="preserve"> last date for Asia</w:t>
      </w:r>
      <w:r>
        <w:t xml:space="preserve"> grant approvals.</w:t>
      </w:r>
    </w:p>
    <w:p w:rsidR="00B41A67" w:rsidRDefault="00B41A67" w:rsidP="00B41A67">
      <w:pPr>
        <w:spacing w:after="0" w:line="240" w:lineRule="auto"/>
        <w:jc w:val="both"/>
      </w:pPr>
    </w:p>
    <w:p w:rsidR="0044571A" w:rsidRDefault="005B7FFD" w:rsidP="00B0192B">
      <w:pPr>
        <w:spacing w:after="0" w:line="240" w:lineRule="auto"/>
        <w:jc w:val="both"/>
      </w:pPr>
      <w:r>
        <w:t>Upon opening</w:t>
      </w:r>
      <w:r w:rsidR="00FF7159">
        <w:t xml:space="preserve"> the floor f</w:t>
      </w:r>
      <w:r w:rsidR="00B41A67">
        <w:t>or feedback</w:t>
      </w:r>
      <w:r>
        <w:t>,</w:t>
      </w:r>
      <w:r w:rsidR="00FF7159">
        <w:t xml:space="preserve"> </w:t>
      </w:r>
      <w:r w:rsidR="00B41A67">
        <w:t xml:space="preserve">the </w:t>
      </w:r>
      <w:r>
        <w:t>Asia d</w:t>
      </w:r>
      <w:r w:rsidR="00FF7159">
        <w:t>irectors commented that these changes are logical and will serve to help them in the longer-term. The issue of staff work load and portf</w:t>
      </w:r>
      <w:r>
        <w:t>olio size was compared between d</w:t>
      </w:r>
      <w:r w:rsidR="00FF7159">
        <w:t>irectors</w:t>
      </w:r>
      <w:r>
        <w:t>. Asia d</w:t>
      </w:r>
      <w:r w:rsidR="00FF7159">
        <w:t xml:space="preserve">irectors agreed that work load calibration </w:t>
      </w:r>
      <w:r w:rsidR="00B41A67">
        <w:t xml:space="preserve">was useful but </w:t>
      </w:r>
      <w:r w:rsidR="00FF7159">
        <w:t xml:space="preserve">would take some time </w:t>
      </w:r>
      <w:r w:rsidR="00B41A67">
        <w:t xml:space="preserve">to fix, </w:t>
      </w:r>
      <w:r w:rsidR="00FF7159">
        <w:t xml:space="preserve">considering the hiring freeze and overall OSF restructuring. </w:t>
      </w:r>
      <w:r w:rsidR="00B41A67">
        <w:t xml:space="preserve">Tom Kellogg requested the </w:t>
      </w:r>
      <w:r w:rsidR="00FF7159">
        <w:t>APRO Director’s Off</w:t>
      </w:r>
      <w:r w:rsidR="000931DB">
        <w:t xml:space="preserve">ice to </w:t>
      </w:r>
      <w:r w:rsidR="00B41A67">
        <w:t>help</w:t>
      </w:r>
      <w:r w:rsidR="00FF7159">
        <w:t xml:space="preserve"> identify resources in the Pan-Asian region that could work </w:t>
      </w:r>
      <w:r w:rsidR="000931DB">
        <w:t xml:space="preserve">on grantee </w:t>
      </w:r>
      <w:r w:rsidR="00FF7159">
        <w:t>capacity building</w:t>
      </w:r>
      <w:r w:rsidR="000931DB">
        <w:t xml:space="preserve"> and institutional development</w:t>
      </w:r>
      <w:r w:rsidR="00FF7159">
        <w:t xml:space="preserve">, which has been difficult to locate in the East Asian context. Tom </w:t>
      </w:r>
      <w:r>
        <w:t xml:space="preserve">Kellogg </w:t>
      </w:r>
      <w:r w:rsidR="00FF7159">
        <w:t xml:space="preserve">also raised the issue of understaffing and overloading of </w:t>
      </w:r>
      <w:r>
        <w:t>program staff. Asia d</w:t>
      </w:r>
      <w:r w:rsidR="00733862">
        <w:t>irectors shared experience</w:t>
      </w:r>
      <w:r w:rsidR="000931DB">
        <w:t>s</w:t>
      </w:r>
      <w:r w:rsidR="00733862">
        <w:t xml:space="preserve"> with capacity building, with monitorin</w:t>
      </w:r>
      <w:r w:rsidR="000931DB">
        <w:t xml:space="preserve">g small grants, and with “tying-off” </w:t>
      </w:r>
      <w:r w:rsidR="00733862">
        <w:t xml:space="preserve">grantees </w:t>
      </w:r>
      <w:r w:rsidR="000931DB">
        <w:t>with a final two-year grant.</w:t>
      </w:r>
      <w:r w:rsidR="00733862">
        <w:t xml:space="preserve"> The </w:t>
      </w:r>
      <w:r>
        <w:t xml:space="preserve">power </w:t>
      </w:r>
      <w:r w:rsidR="00733862">
        <w:t xml:space="preserve">dynamics of </w:t>
      </w:r>
      <w:r>
        <w:t>being a</w:t>
      </w:r>
      <w:r w:rsidR="00733862">
        <w:t xml:space="preserve"> funder were also discussed, and </w:t>
      </w:r>
      <w:r>
        <w:t>program staff</w:t>
      </w:r>
      <w:r w:rsidR="00733862">
        <w:t>s</w:t>
      </w:r>
      <w:r>
        <w:t>’</w:t>
      </w:r>
      <w:r w:rsidR="00733862">
        <w:t xml:space="preserve"> difficulty with navigating this relationship</w:t>
      </w:r>
      <w:r w:rsidR="000931DB">
        <w:t xml:space="preserve"> at times</w:t>
      </w:r>
      <w:r w:rsidR="00733862">
        <w:t xml:space="preserve">, </w:t>
      </w:r>
      <w:r>
        <w:t xml:space="preserve">particularly when it is time to end the grant support.  </w:t>
      </w:r>
      <w:r w:rsidR="0044571A">
        <w:t>The conversation then shifted t</w:t>
      </w:r>
      <w:r w:rsidR="00FC728B">
        <w:t>o the need for more</w:t>
      </w:r>
      <w:r w:rsidR="0044571A">
        <w:t xml:space="preserve"> IT and Operations</w:t>
      </w:r>
      <w:r w:rsidR="00FC728B">
        <w:t xml:space="preserve"> support</w:t>
      </w:r>
      <w:r w:rsidR="0044571A">
        <w:t xml:space="preserve"> in security training and briefings, particularly in digital security. Binaifer e</w:t>
      </w:r>
      <w:r>
        <w:t xml:space="preserve">xpressed her commitment to bring </w:t>
      </w:r>
      <w:r w:rsidR="0044571A">
        <w:t>Mary Cadagin to the region so she has a better understanding of our context, and to develop a security-specific course</w:t>
      </w:r>
      <w:r w:rsidR="00B41A67">
        <w:t xml:space="preserve"> on data security</w:t>
      </w:r>
      <w:r w:rsidR="0044571A">
        <w:t xml:space="preserve"> with Denis Reynolds.</w:t>
      </w:r>
    </w:p>
    <w:p w:rsidR="00B41A67" w:rsidRDefault="00B41A67" w:rsidP="00B0192B">
      <w:pPr>
        <w:spacing w:after="0" w:line="240" w:lineRule="auto"/>
        <w:jc w:val="both"/>
      </w:pPr>
    </w:p>
    <w:p w:rsidR="0044571A" w:rsidRPr="001F6B3D" w:rsidRDefault="0044571A" w:rsidP="00B0192B">
      <w:pPr>
        <w:spacing w:after="0" w:line="240" w:lineRule="auto"/>
        <w:jc w:val="both"/>
        <w:rPr>
          <w:b/>
        </w:rPr>
      </w:pPr>
      <w:r>
        <w:rPr>
          <w:b/>
        </w:rPr>
        <w:t xml:space="preserve">Diversity </w:t>
      </w:r>
      <w:r w:rsidR="004221D8">
        <w:rPr>
          <w:b/>
        </w:rPr>
        <w:t xml:space="preserve">and Inclusion </w:t>
      </w:r>
      <w:r>
        <w:rPr>
          <w:b/>
        </w:rPr>
        <w:t xml:space="preserve">within the OSF </w:t>
      </w:r>
      <w:proofErr w:type="gramStart"/>
      <w:r>
        <w:rPr>
          <w:b/>
        </w:rPr>
        <w:t xml:space="preserve">Network </w:t>
      </w:r>
      <w:r w:rsidRPr="001F6B3D">
        <w:rPr>
          <w:b/>
        </w:rPr>
        <w:t xml:space="preserve"> –</w:t>
      </w:r>
      <w:proofErr w:type="gramEnd"/>
      <w:r>
        <w:rPr>
          <w:rFonts w:cstheme="minorHAnsi"/>
          <w:b/>
          <w:i/>
          <w:sz w:val="21"/>
          <w:szCs w:val="21"/>
        </w:rPr>
        <w:t xml:space="preserve">Binaifer Nowrojee </w:t>
      </w:r>
      <w:r w:rsidR="00AA248B">
        <w:rPr>
          <w:b/>
        </w:rPr>
        <w:pict>
          <v:rect id="_x0000_i1039" style="width:0;height:1.5pt" o:hralign="center" o:hrstd="t" o:hr="t" fillcolor="#a0a0a0" stroked="f"/>
        </w:pict>
      </w:r>
    </w:p>
    <w:p w:rsidR="00B52CC0" w:rsidRDefault="0044571A" w:rsidP="00B0192B">
      <w:pPr>
        <w:spacing w:after="0" w:line="240" w:lineRule="auto"/>
        <w:jc w:val="both"/>
      </w:pPr>
      <w:r>
        <w:t>Binaifer</w:t>
      </w:r>
      <w:r w:rsidR="00B52CC0">
        <w:t xml:space="preserve"> opened a discussion on diversity and</w:t>
      </w:r>
      <w:r>
        <w:t xml:space="preserve"> </w:t>
      </w:r>
      <w:r w:rsidR="00B52CC0">
        <w:t xml:space="preserve">referenced the Memo on </w:t>
      </w:r>
      <w:r w:rsidR="004221D8">
        <w:t>Inclusion</w:t>
      </w:r>
      <w:r w:rsidR="00B52CC0">
        <w:t xml:space="preserve"> included in the Asia Directors Retreat packet. She encouraged Asia Direct</w:t>
      </w:r>
      <w:bookmarkStart w:id="0" w:name="_GoBack"/>
      <w:bookmarkEnd w:id="0"/>
      <w:r w:rsidR="00B52CC0">
        <w:t xml:space="preserve">ors to begin to </w:t>
      </w:r>
      <w:r w:rsidR="00B0192B">
        <w:t>be aware of the issue of</w:t>
      </w:r>
      <w:r w:rsidR="005B7FFD">
        <w:t xml:space="preserve"> inclusion and to be cogniz</w:t>
      </w:r>
      <w:r w:rsidR="00B0192B">
        <w:t>ant</w:t>
      </w:r>
      <w:r w:rsidR="005B7FFD">
        <w:t xml:space="preserve"> of diversity as they build </w:t>
      </w:r>
      <w:r w:rsidR="00B52CC0">
        <w:t>their team</w:t>
      </w:r>
      <w:r w:rsidR="005B7FFD">
        <w:t>s and grantees</w:t>
      </w:r>
      <w:r w:rsidR="00B52CC0">
        <w:t xml:space="preserve">, noting that diversity has a different lens in the different regions. For example, diversity in the Burmese context might be diversity </w:t>
      </w:r>
      <w:r w:rsidR="00B52CC0">
        <w:lastRenderedPageBreak/>
        <w:t>of religion, while in the Nepali context it might be diversity of caste or ethnicity. Binaifer encour</w:t>
      </w:r>
      <w:r w:rsidR="005B7FFD">
        <w:t>aged reflection</w:t>
      </w:r>
      <w:r w:rsidR="00B52CC0">
        <w:t xml:space="preserve"> as a whole, and </w:t>
      </w:r>
      <w:r w:rsidR="005B7FFD">
        <w:t xml:space="preserve">noted </w:t>
      </w:r>
      <w:r w:rsidR="00B52CC0">
        <w:t xml:space="preserve">that diversity should be a consideration </w:t>
      </w:r>
      <w:r w:rsidR="005B7FFD">
        <w:t xml:space="preserve">in recruitment </w:t>
      </w:r>
      <w:r w:rsidR="00B52CC0">
        <w:t>when two candidates with similar merits are finalists for a position. Directors then shared experiences on the difficulties of recruiting competent staff in the context of “brain drain” from different countries and the increasingly competitive private sphere which is drawing away candidates from the public sphere. The discussion then turned to diversity in ability and considerations of disability rights and ensuring that our disabled staff members and grantees are accommodated in our office access and our meeting set-ups. It was emphasized and agreed that we should practice what we preach and invest in infrastructural upgrades</w:t>
      </w:r>
      <w:r w:rsidR="005B7FFD">
        <w:t xml:space="preserve"> to ensure </w:t>
      </w:r>
      <w:r w:rsidR="000931DB">
        <w:t xml:space="preserve">that all </w:t>
      </w:r>
      <w:r w:rsidR="005B7FFD">
        <w:t>our offices are disability accessible</w:t>
      </w:r>
      <w:r w:rsidR="00B52CC0">
        <w:t xml:space="preserve">. </w:t>
      </w:r>
    </w:p>
    <w:p w:rsidR="00A63C55" w:rsidRDefault="00A63C55" w:rsidP="00B0192B">
      <w:pPr>
        <w:spacing w:after="0" w:line="240" w:lineRule="auto"/>
        <w:jc w:val="both"/>
      </w:pPr>
    </w:p>
    <w:p w:rsidR="00B52CC0" w:rsidRPr="001F6B3D" w:rsidRDefault="00B52CC0" w:rsidP="00B0192B">
      <w:pPr>
        <w:spacing w:after="0" w:line="240" w:lineRule="auto"/>
        <w:jc w:val="both"/>
        <w:rPr>
          <w:b/>
        </w:rPr>
      </w:pPr>
      <w:r>
        <w:rPr>
          <w:b/>
        </w:rPr>
        <w:t xml:space="preserve">Evaluation of the directors’ retreat and any other </w:t>
      </w:r>
      <w:proofErr w:type="gramStart"/>
      <w:r>
        <w:rPr>
          <w:b/>
        </w:rPr>
        <w:t xml:space="preserve">wishes </w:t>
      </w:r>
      <w:r w:rsidRPr="001F6B3D">
        <w:rPr>
          <w:b/>
        </w:rPr>
        <w:t xml:space="preserve"> –</w:t>
      </w:r>
      <w:proofErr w:type="gramEnd"/>
      <w:r w:rsidR="009C012A">
        <w:rPr>
          <w:b/>
        </w:rPr>
        <w:t xml:space="preserve"> </w:t>
      </w:r>
      <w:r>
        <w:rPr>
          <w:rFonts w:cstheme="minorHAnsi"/>
          <w:b/>
          <w:i/>
          <w:sz w:val="21"/>
          <w:szCs w:val="21"/>
        </w:rPr>
        <w:t xml:space="preserve">all Directors </w:t>
      </w:r>
      <w:r w:rsidR="00AA248B">
        <w:rPr>
          <w:b/>
        </w:rPr>
        <w:pict>
          <v:rect id="_x0000_i1040" style="width:0;height:1.5pt" o:hralign="center" o:hrstd="t" o:hr="t" fillcolor="#a0a0a0" stroked="f"/>
        </w:pict>
      </w:r>
    </w:p>
    <w:p w:rsidR="00B52CC0" w:rsidRDefault="009C012A" w:rsidP="00B0192B">
      <w:pPr>
        <w:spacing w:after="0" w:line="240" w:lineRule="auto"/>
        <w:jc w:val="both"/>
      </w:pPr>
      <w:r>
        <w:t xml:space="preserve">All directors agreed that </w:t>
      </w:r>
      <w:r w:rsidR="005B7FFD">
        <w:t>they find</w:t>
      </w:r>
      <w:r>
        <w:t xml:space="preserve"> the Directors’ Ret</w:t>
      </w:r>
      <w:r w:rsidR="005B7FFD">
        <w:t xml:space="preserve">reats being held twice a year </w:t>
      </w:r>
      <w:r>
        <w:t>a useful exercise. Directors appr</w:t>
      </w:r>
      <w:r w:rsidR="000931DB">
        <w:t>eciated the coinciding of this r</w:t>
      </w:r>
      <w:r>
        <w:t xml:space="preserve">etreat </w:t>
      </w:r>
      <w:r w:rsidR="005B7FFD">
        <w:t>with</w:t>
      </w:r>
      <w:r>
        <w:t xml:space="preserve"> another meeting so t</w:t>
      </w:r>
      <w:r w:rsidR="005B7FFD">
        <w:t xml:space="preserve">hat travel is consolidated, although </w:t>
      </w:r>
      <w:r>
        <w:t>it was noted that this will no</w:t>
      </w:r>
      <w:r w:rsidR="000931DB">
        <w:t>t be the case with upcoming</w:t>
      </w:r>
      <w:r w:rsidR="005B7FFD">
        <w:t xml:space="preserve"> October r</w:t>
      </w:r>
      <w:r>
        <w:t xml:space="preserve">etreat in Kathmandu. If this timing </w:t>
      </w:r>
      <w:r w:rsidR="005B7FFD">
        <w:t>proves difficult for some directors, it</w:t>
      </w:r>
      <w:r>
        <w:t xml:space="preserve"> can be further discussed later in the year. Asia Directors </w:t>
      </w:r>
      <w:r w:rsidR="005B7FFD">
        <w:t>also</w:t>
      </w:r>
      <w:r>
        <w:t xml:space="preserve"> appreciated the value of the Core Team, and the rotation c</w:t>
      </w:r>
      <w:r w:rsidR="005B7FFD">
        <w:t>ycle so that different staff members have</w:t>
      </w:r>
      <w:r>
        <w:t xml:space="preserve"> the opportunity to serve. </w:t>
      </w:r>
      <w:r w:rsidR="005B7FFD">
        <w:t xml:space="preserve"> The expressed their continued commitment to having a staff representative on the Core Team.</w:t>
      </w:r>
    </w:p>
    <w:p w:rsidR="005B2867" w:rsidRDefault="005B2867" w:rsidP="00B0192B">
      <w:pPr>
        <w:spacing w:after="0" w:line="240" w:lineRule="auto"/>
        <w:jc w:val="both"/>
      </w:pPr>
    </w:p>
    <w:p w:rsidR="005B2867" w:rsidRDefault="005B2867" w:rsidP="00B0192B">
      <w:pPr>
        <w:spacing w:after="0" w:line="240" w:lineRule="auto"/>
        <w:jc w:val="both"/>
      </w:pPr>
    </w:p>
    <w:p w:rsidR="005B2867" w:rsidRPr="001F6B3D" w:rsidRDefault="005B2867" w:rsidP="005B2867">
      <w:pPr>
        <w:spacing w:after="0" w:line="240" w:lineRule="auto"/>
        <w:jc w:val="both"/>
        <w:rPr>
          <w:b/>
        </w:rPr>
      </w:pPr>
      <w:r>
        <w:rPr>
          <w:b/>
        </w:rPr>
        <w:t xml:space="preserve">Summary Action Points </w:t>
      </w:r>
      <w:r w:rsidR="00AA248B">
        <w:rPr>
          <w:b/>
        </w:rPr>
        <w:pict>
          <v:rect id="_x0000_i1041" style="width:0;height:1.5pt" o:hralign="center" o:hrstd="t" o:hr="t" fillcolor="#a0a0a0" stroked="f"/>
        </w:pict>
      </w:r>
    </w:p>
    <w:p w:rsidR="005B2867" w:rsidRDefault="005B2867" w:rsidP="005B2867"/>
    <w:p w:rsidR="005B2867" w:rsidRDefault="005B2867" w:rsidP="005B2867">
      <w:pPr>
        <w:pStyle w:val="ListParagraph"/>
        <w:numPr>
          <w:ilvl w:val="0"/>
          <w:numId w:val="4"/>
        </w:numPr>
      </w:pPr>
      <w:r>
        <w:t>Binaifer Nowrojee to be in touch with Denis Reynolds re: the development of an APRO-specific data and cyber-security training, and issues such as apprehension by state actors</w:t>
      </w:r>
    </w:p>
    <w:p w:rsidR="005B2867" w:rsidRDefault="005B2867" w:rsidP="005B2867">
      <w:pPr>
        <w:pStyle w:val="ListParagraph"/>
      </w:pPr>
    </w:p>
    <w:p w:rsidR="005B2867" w:rsidRDefault="005B2867" w:rsidP="005B2867">
      <w:pPr>
        <w:pStyle w:val="ListParagraph"/>
        <w:numPr>
          <w:ilvl w:val="0"/>
          <w:numId w:val="4"/>
        </w:numPr>
      </w:pPr>
      <w:r>
        <w:t>Binaifer Nowrojee to be in touch with Asia Directors in further drafting of Network Program Interaction Memo and next steps</w:t>
      </w:r>
    </w:p>
    <w:p w:rsidR="005B2867" w:rsidRDefault="005B2867" w:rsidP="005B2867">
      <w:pPr>
        <w:pStyle w:val="ListParagraph"/>
      </w:pPr>
    </w:p>
    <w:p w:rsidR="005B2867" w:rsidRDefault="005B2867" w:rsidP="005B2867">
      <w:pPr>
        <w:pStyle w:val="ListParagraph"/>
        <w:numPr>
          <w:ilvl w:val="0"/>
          <w:numId w:val="4"/>
        </w:numPr>
      </w:pPr>
      <w:r>
        <w:t>Strategy Unit Team to circulate notes from upcoming Program Sub-Committee meeting in which Thematic Program Directors discuss their anticipated geographic areas of work</w:t>
      </w:r>
    </w:p>
    <w:p w:rsidR="005B2867" w:rsidRDefault="005B2867" w:rsidP="005B2867">
      <w:pPr>
        <w:pStyle w:val="ListParagraph"/>
      </w:pPr>
    </w:p>
    <w:p w:rsidR="005B2867" w:rsidRDefault="005B2867" w:rsidP="005B2867">
      <w:pPr>
        <w:pStyle w:val="ListParagraph"/>
        <w:numPr>
          <w:ilvl w:val="0"/>
          <w:numId w:val="4"/>
        </w:numPr>
      </w:pPr>
      <w:r>
        <w:t>Binaifer Nowrojee to be in touch with Asia Directors by mid-year to review the workloads of program staff, the number of grants they are handling, and to clarify the role they play within the team</w:t>
      </w:r>
    </w:p>
    <w:p w:rsidR="005B2867" w:rsidRDefault="005B2867" w:rsidP="005B2867">
      <w:pPr>
        <w:spacing w:after="0" w:line="240" w:lineRule="auto"/>
        <w:jc w:val="both"/>
        <w:rPr>
          <w:b/>
        </w:rPr>
      </w:pPr>
    </w:p>
    <w:p w:rsidR="005B2867" w:rsidRDefault="005B2867" w:rsidP="005B2867">
      <w:pPr>
        <w:spacing w:after="0" w:line="240" w:lineRule="auto"/>
        <w:jc w:val="both"/>
        <w:rPr>
          <w:b/>
        </w:rPr>
      </w:pPr>
    </w:p>
    <w:p w:rsidR="005B2867" w:rsidRDefault="005B2867">
      <w:pPr>
        <w:rPr>
          <w:b/>
        </w:rPr>
      </w:pPr>
      <w:r>
        <w:rPr>
          <w:b/>
        </w:rPr>
        <w:br w:type="page"/>
      </w:r>
    </w:p>
    <w:p w:rsidR="005B2867" w:rsidRPr="001F6B3D" w:rsidRDefault="005B2867" w:rsidP="005B2867">
      <w:pPr>
        <w:spacing w:after="0" w:line="240" w:lineRule="auto"/>
        <w:jc w:val="both"/>
        <w:rPr>
          <w:b/>
        </w:rPr>
      </w:pPr>
      <w:r>
        <w:rPr>
          <w:b/>
        </w:rPr>
        <w:lastRenderedPageBreak/>
        <w:t xml:space="preserve">2015 Upcoming APRO Deadlines </w:t>
      </w:r>
      <w:r w:rsidR="00AA248B">
        <w:rPr>
          <w:b/>
        </w:rPr>
        <w:pict>
          <v:rect id="_x0000_i1042" style="width:0;height:1.5pt" o:hralign="center" o:hrstd="t" o:hr="t" fillcolor="#a0a0a0" stroked="f"/>
        </w:pict>
      </w:r>
    </w:p>
    <w:p w:rsidR="005B2867" w:rsidRDefault="005B2867" w:rsidP="005B2867">
      <w:pPr>
        <w:rPr>
          <w:b/>
        </w:rPr>
      </w:pPr>
    </w:p>
    <w:p w:rsidR="005B2867" w:rsidRPr="005B2867" w:rsidRDefault="005B2867" w:rsidP="005B2867">
      <w:pPr>
        <w:rPr>
          <w:sz w:val="20"/>
          <w:szCs w:val="20"/>
        </w:rPr>
      </w:pPr>
      <w:r>
        <w:rPr>
          <w:b/>
          <w:sz w:val="20"/>
          <w:szCs w:val="20"/>
        </w:rPr>
        <w:t>March 6</w:t>
      </w:r>
      <w:proofErr w:type="gramStart"/>
      <w:r>
        <w:rPr>
          <w:b/>
          <w:sz w:val="20"/>
          <w:szCs w:val="20"/>
        </w:rPr>
        <w:tab/>
      </w:r>
      <w:r>
        <w:rPr>
          <w:b/>
          <w:sz w:val="20"/>
          <w:szCs w:val="20"/>
        </w:rPr>
        <w:tab/>
      </w:r>
      <w:r w:rsidRPr="005B2867">
        <w:rPr>
          <w:sz w:val="20"/>
          <w:szCs w:val="20"/>
        </w:rPr>
        <w:t>Strategy Memo</w:t>
      </w:r>
      <w:proofErr w:type="gramEnd"/>
      <w:r w:rsidRPr="005B2867">
        <w:rPr>
          <w:sz w:val="20"/>
          <w:szCs w:val="20"/>
        </w:rPr>
        <w:t xml:space="preserve"> due to Global Board Strategy &amp; Budget Committee</w:t>
      </w:r>
    </w:p>
    <w:p w:rsidR="005B2867" w:rsidRPr="005B2867" w:rsidRDefault="005B2867" w:rsidP="005B2867">
      <w:pPr>
        <w:rPr>
          <w:sz w:val="20"/>
          <w:szCs w:val="20"/>
        </w:rPr>
      </w:pPr>
      <w:r w:rsidRPr="005B2867">
        <w:rPr>
          <w:b/>
          <w:sz w:val="20"/>
          <w:szCs w:val="20"/>
        </w:rPr>
        <w:t xml:space="preserve">March 15 </w:t>
      </w:r>
      <w:r w:rsidRPr="005B2867">
        <w:rPr>
          <w:sz w:val="20"/>
          <w:szCs w:val="20"/>
        </w:rPr>
        <w:t xml:space="preserve"> </w:t>
      </w:r>
      <w:r w:rsidRPr="005B2867">
        <w:rPr>
          <w:sz w:val="20"/>
          <w:szCs w:val="20"/>
        </w:rPr>
        <w:tab/>
        <w:t xml:space="preserve">2014 Performance Appraisal Deadline </w:t>
      </w:r>
    </w:p>
    <w:p w:rsidR="005B2867" w:rsidRPr="005B2867" w:rsidRDefault="005B2867" w:rsidP="005B2867">
      <w:pPr>
        <w:rPr>
          <w:sz w:val="20"/>
          <w:szCs w:val="20"/>
        </w:rPr>
      </w:pPr>
      <w:r w:rsidRPr="005B2867">
        <w:rPr>
          <w:b/>
          <w:sz w:val="20"/>
          <w:szCs w:val="20"/>
        </w:rPr>
        <w:t>March 25-26</w:t>
      </w:r>
      <w:r w:rsidRPr="005B2867">
        <w:rPr>
          <w:sz w:val="20"/>
          <w:szCs w:val="20"/>
        </w:rPr>
        <w:t xml:space="preserve">  </w:t>
      </w:r>
      <w:r w:rsidRPr="005B2867">
        <w:rPr>
          <w:sz w:val="20"/>
          <w:szCs w:val="20"/>
        </w:rPr>
        <w:tab/>
        <w:t xml:space="preserve">Binaifer Nowrojee (BN) Presenting before Global Board Strategy &amp; Budget Committee </w:t>
      </w:r>
    </w:p>
    <w:p w:rsidR="005B2867" w:rsidRPr="005B2867" w:rsidRDefault="005B2867" w:rsidP="005B2867">
      <w:pPr>
        <w:rPr>
          <w:sz w:val="20"/>
          <w:szCs w:val="20"/>
        </w:rPr>
      </w:pPr>
      <w:r w:rsidRPr="005B2867">
        <w:rPr>
          <w:b/>
          <w:sz w:val="20"/>
          <w:szCs w:val="20"/>
        </w:rPr>
        <w:t xml:space="preserve">March 31 </w:t>
      </w:r>
      <w:r w:rsidRPr="005B2867">
        <w:rPr>
          <w:sz w:val="20"/>
          <w:szCs w:val="20"/>
        </w:rPr>
        <w:tab/>
      </w:r>
      <w:r>
        <w:rPr>
          <w:sz w:val="20"/>
          <w:szCs w:val="20"/>
        </w:rPr>
        <w:t xml:space="preserve">BN to circulate APRO </w:t>
      </w:r>
      <w:r w:rsidRPr="005B2867">
        <w:rPr>
          <w:sz w:val="20"/>
          <w:szCs w:val="20"/>
        </w:rPr>
        <w:t xml:space="preserve">Thoughtful Grant-Making Guidelines to </w:t>
      </w:r>
      <w:r>
        <w:rPr>
          <w:sz w:val="20"/>
          <w:szCs w:val="20"/>
        </w:rPr>
        <w:t xml:space="preserve">Asia </w:t>
      </w:r>
      <w:r w:rsidRPr="005B2867">
        <w:rPr>
          <w:sz w:val="20"/>
          <w:szCs w:val="20"/>
        </w:rPr>
        <w:t>Directors</w:t>
      </w:r>
      <w:r>
        <w:rPr>
          <w:sz w:val="20"/>
          <w:szCs w:val="20"/>
        </w:rPr>
        <w:t xml:space="preserve"> for input</w:t>
      </w:r>
    </w:p>
    <w:p w:rsidR="005B2867" w:rsidRPr="005B2867" w:rsidRDefault="005B2867" w:rsidP="005B2867">
      <w:pPr>
        <w:spacing w:after="0" w:line="240" w:lineRule="auto"/>
        <w:rPr>
          <w:sz w:val="20"/>
          <w:szCs w:val="20"/>
        </w:rPr>
      </w:pPr>
      <w:r w:rsidRPr="005B2867">
        <w:rPr>
          <w:b/>
          <w:sz w:val="20"/>
          <w:szCs w:val="20"/>
        </w:rPr>
        <w:t xml:space="preserve">April 1 </w:t>
      </w:r>
      <w:r w:rsidRPr="005B2867">
        <w:rPr>
          <w:b/>
          <w:sz w:val="20"/>
          <w:szCs w:val="20"/>
        </w:rPr>
        <w:tab/>
      </w:r>
      <w:r w:rsidRPr="005B2867">
        <w:rPr>
          <w:b/>
          <w:sz w:val="20"/>
          <w:szCs w:val="20"/>
        </w:rPr>
        <w:tab/>
      </w:r>
      <w:r w:rsidRPr="005B2867">
        <w:rPr>
          <w:sz w:val="20"/>
          <w:szCs w:val="20"/>
        </w:rPr>
        <w:t xml:space="preserve">Draft APRO </w:t>
      </w:r>
      <w:r>
        <w:rPr>
          <w:sz w:val="20"/>
          <w:szCs w:val="20"/>
        </w:rPr>
        <w:t>Advocacy Strategy</w:t>
      </w:r>
      <w:r w:rsidRPr="005B2867">
        <w:rPr>
          <w:sz w:val="20"/>
          <w:szCs w:val="20"/>
        </w:rPr>
        <w:t xml:space="preserve"> circulated to Asia Directors for input</w:t>
      </w:r>
    </w:p>
    <w:p w:rsidR="005B2867" w:rsidRPr="005B2867" w:rsidRDefault="005B2867" w:rsidP="005B2867">
      <w:pPr>
        <w:spacing w:after="0" w:line="240" w:lineRule="auto"/>
        <w:rPr>
          <w:sz w:val="20"/>
          <w:szCs w:val="20"/>
        </w:rPr>
      </w:pPr>
      <w:r w:rsidRPr="005B2867">
        <w:rPr>
          <w:sz w:val="20"/>
          <w:szCs w:val="20"/>
        </w:rPr>
        <w:tab/>
      </w:r>
      <w:r w:rsidRPr="005B2867">
        <w:rPr>
          <w:sz w:val="20"/>
          <w:szCs w:val="20"/>
        </w:rPr>
        <w:tab/>
        <w:t>(Advocacy Working Group: Tom Kellogg, Hari Sharma, Sana Ghouse)</w:t>
      </w:r>
    </w:p>
    <w:p w:rsidR="005B2867" w:rsidRPr="005B2867" w:rsidRDefault="005B2867" w:rsidP="005B2867">
      <w:pPr>
        <w:spacing w:after="0" w:line="240" w:lineRule="auto"/>
        <w:rPr>
          <w:sz w:val="20"/>
          <w:szCs w:val="20"/>
        </w:rPr>
      </w:pPr>
    </w:p>
    <w:p w:rsidR="005B2867" w:rsidRPr="005B2867" w:rsidRDefault="005B2867" w:rsidP="005B2867">
      <w:pPr>
        <w:spacing w:after="0" w:line="240" w:lineRule="auto"/>
        <w:rPr>
          <w:sz w:val="20"/>
          <w:szCs w:val="20"/>
        </w:rPr>
      </w:pPr>
      <w:r w:rsidRPr="005B2867">
        <w:rPr>
          <w:b/>
          <w:sz w:val="20"/>
          <w:szCs w:val="20"/>
        </w:rPr>
        <w:t>April 3</w:t>
      </w:r>
      <w:r w:rsidRPr="005B2867">
        <w:rPr>
          <w:sz w:val="20"/>
          <w:szCs w:val="20"/>
        </w:rPr>
        <w:t xml:space="preserve"> </w:t>
      </w:r>
      <w:r w:rsidRPr="005B2867">
        <w:rPr>
          <w:sz w:val="20"/>
          <w:szCs w:val="20"/>
        </w:rPr>
        <w:tab/>
      </w:r>
      <w:r w:rsidRPr="005B2867">
        <w:rPr>
          <w:sz w:val="20"/>
          <w:szCs w:val="20"/>
        </w:rPr>
        <w:tab/>
        <w:t>Headcounts due to BN for review</w:t>
      </w:r>
    </w:p>
    <w:p w:rsidR="005B2867" w:rsidRPr="005B2867" w:rsidRDefault="005B2867" w:rsidP="005B2867">
      <w:pPr>
        <w:spacing w:after="0" w:line="240" w:lineRule="auto"/>
        <w:ind w:left="720" w:firstLine="720"/>
        <w:rPr>
          <w:sz w:val="20"/>
          <w:szCs w:val="20"/>
        </w:rPr>
      </w:pPr>
      <w:r w:rsidRPr="005B2867">
        <w:rPr>
          <w:sz w:val="20"/>
          <w:szCs w:val="20"/>
        </w:rPr>
        <w:t>(</w:t>
      </w:r>
      <w:r>
        <w:rPr>
          <w:sz w:val="20"/>
          <w:szCs w:val="20"/>
        </w:rPr>
        <w:t xml:space="preserve">Group A: </w:t>
      </w:r>
      <w:r w:rsidRPr="005B2867">
        <w:rPr>
          <w:sz w:val="20"/>
          <w:szCs w:val="20"/>
        </w:rPr>
        <w:t>TIFA, Cambodia, Malaysia, Thailand, APRO)</w:t>
      </w:r>
    </w:p>
    <w:p w:rsidR="005B2867" w:rsidRPr="005B2867" w:rsidRDefault="005B2867" w:rsidP="005B2867">
      <w:pPr>
        <w:spacing w:after="0" w:line="240" w:lineRule="auto"/>
        <w:ind w:left="720" w:firstLine="720"/>
        <w:rPr>
          <w:sz w:val="20"/>
          <w:szCs w:val="20"/>
        </w:rPr>
      </w:pPr>
    </w:p>
    <w:p w:rsidR="005B2867" w:rsidRPr="005B2867" w:rsidRDefault="005B2867" w:rsidP="005B2867">
      <w:pPr>
        <w:spacing w:after="0" w:line="240" w:lineRule="auto"/>
        <w:rPr>
          <w:sz w:val="20"/>
          <w:szCs w:val="20"/>
        </w:rPr>
      </w:pPr>
      <w:r w:rsidRPr="005B2867">
        <w:rPr>
          <w:b/>
          <w:sz w:val="20"/>
          <w:szCs w:val="20"/>
        </w:rPr>
        <w:t>April 10</w:t>
      </w:r>
      <w:r w:rsidRPr="005B2867">
        <w:rPr>
          <w:sz w:val="20"/>
          <w:szCs w:val="20"/>
        </w:rPr>
        <w:t xml:space="preserve"> </w:t>
      </w:r>
      <w:r w:rsidRPr="005B2867">
        <w:rPr>
          <w:sz w:val="20"/>
          <w:szCs w:val="20"/>
        </w:rPr>
        <w:tab/>
      </w:r>
      <w:r>
        <w:rPr>
          <w:sz w:val="20"/>
          <w:szCs w:val="20"/>
        </w:rPr>
        <w:tab/>
        <w:t>Headcount Deadline</w:t>
      </w:r>
      <w:r w:rsidRPr="005B2867">
        <w:rPr>
          <w:sz w:val="20"/>
          <w:szCs w:val="20"/>
        </w:rPr>
        <w:t xml:space="preserve"> to Human Resources</w:t>
      </w:r>
    </w:p>
    <w:p w:rsidR="005B2867" w:rsidRPr="005B2867" w:rsidRDefault="005B2867" w:rsidP="005B2867">
      <w:pPr>
        <w:spacing w:after="0" w:line="240" w:lineRule="auto"/>
        <w:ind w:left="720" w:firstLine="720"/>
        <w:rPr>
          <w:sz w:val="20"/>
          <w:szCs w:val="20"/>
        </w:rPr>
      </w:pPr>
      <w:r w:rsidRPr="005B2867">
        <w:rPr>
          <w:sz w:val="20"/>
          <w:szCs w:val="20"/>
        </w:rPr>
        <w:t>(</w:t>
      </w:r>
      <w:r>
        <w:rPr>
          <w:sz w:val="20"/>
          <w:szCs w:val="20"/>
        </w:rPr>
        <w:t xml:space="preserve">Group A: </w:t>
      </w:r>
      <w:r w:rsidRPr="005B2867">
        <w:rPr>
          <w:sz w:val="20"/>
          <w:szCs w:val="20"/>
        </w:rPr>
        <w:t>TIFA, Cambodia, Malaysia, Thailand, APRO)</w:t>
      </w:r>
    </w:p>
    <w:p w:rsidR="005B2867" w:rsidRPr="005B2867" w:rsidRDefault="005B2867" w:rsidP="005B2867">
      <w:pPr>
        <w:spacing w:after="0" w:line="240" w:lineRule="auto"/>
        <w:rPr>
          <w:sz w:val="20"/>
          <w:szCs w:val="20"/>
        </w:rPr>
      </w:pPr>
    </w:p>
    <w:p w:rsidR="005B2867" w:rsidRPr="005B2867" w:rsidRDefault="005B2867" w:rsidP="005B2867">
      <w:pPr>
        <w:spacing w:after="0" w:line="240" w:lineRule="auto"/>
        <w:rPr>
          <w:sz w:val="20"/>
          <w:szCs w:val="20"/>
        </w:rPr>
      </w:pPr>
      <w:r w:rsidRPr="005B2867">
        <w:rPr>
          <w:b/>
          <w:sz w:val="20"/>
          <w:szCs w:val="20"/>
        </w:rPr>
        <w:t>May 1</w:t>
      </w:r>
      <w:r w:rsidRPr="005B2867">
        <w:rPr>
          <w:sz w:val="20"/>
          <w:szCs w:val="20"/>
        </w:rPr>
        <w:t xml:space="preserve"> </w:t>
      </w:r>
      <w:r w:rsidRPr="005B2867">
        <w:rPr>
          <w:sz w:val="20"/>
          <w:szCs w:val="20"/>
        </w:rPr>
        <w:tab/>
      </w:r>
      <w:r w:rsidRPr="005B2867">
        <w:rPr>
          <w:sz w:val="20"/>
          <w:szCs w:val="20"/>
        </w:rPr>
        <w:tab/>
        <w:t xml:space="preserve">Draft APRO </w:t>
      </w:r>
      <w:r>
        <w:rPr>
          <w:sz w:val="20"/>
          <w:szCs w:val="20"/>
        </w:rPr>
        <w:t>Advocacy Strategy</w:t>
      </w:r>
      <w:r w:rsidRPr="005B2867">
        <w:rPr>
          <w:sz w:val="20"/>
          <w:szCs w:val="20"/>
        </w:rPr>
        <w:t xml:space="preserve"> Budget </w:t>
      </w:r>
      <w:r>
        <w:rPr>
          <w:sz w:val="20"/>
          <w:szCs w:val="20"/>
        </w:rPr>
        <w:t xml:space="preserve">and Headcount </w:t>
      </w:r>
      <w:r w:rsidRPr="005B2867">
        <w:rPr>
          <w:sz w:val="20"/>
          <w:szCs w:val="20"/>
        </w:rPr>
        <w:t>due to BN</w:t>
      </w:r>
    </w:p>
    <w:p w:rsidR="005B2867" w:rsidRPr="005B2867" w:rsidRDefault="005B2867" w:rsidP="005B2867">
      <w:pPr>
        <w:spacing w:after="0" w:line="240" w:lineRule="auto"/>
        <w:rPr>
          <w:sz w:val="20"/>
          <w:szCs w:val="20"/>
        </w:rPr>
      </w:pPr>
      <w:r w:rsidRPr="005B2867">
        <w:rPr>
          <w:sz w:val="20"/>
          <w:szCs w:val="20"/>
        </w:rPr>
        <w:tab/>
      </w:r>
      <w:r w:rsidRPr="005B2867">
        <w:rPr>
          <w:sz w:val="20"/>
          <w:szCs w:val="20"/>
        </w:rPr>
        <w:tab/>
        <w:t>(Advocacy Working Group: Tom Kellogg, Hari Sharma, Sana Ghouse)</w:t>
      </w:r>
    </w:p>
    <w:p w:rsidR="005B2867" w:rsidRPr="005B2867" w:rsidRDefault="005B2867" w:rsidP="005B2867">
      <w:pPr>
        <w:spacing w:after="0" w:line="240" w:lineRule="auto"/>
        <w:rPr>
          <w:sz w:val="20"/>
          <w:szCs w:val="20"/>
        </w:rPr>
      </w:pPr>
    </w:p>
    <w:p w:rsidR="005B2867" w:rsidRPr="005B2867" w:rsidRDefault="005B2867" w:rsidP="005B2867">
      <w:pPr>
        <w:spacing w:after="0" w:line="240" w:lineRule="auto"/>
        <w:ind w:left="1440" w:hanging="1440"/>
        <w:rPr>
          <w:sz w:val="20"/>
          <w:szCs w:val="20"/>
        </w:rPr>
      </w:pPr>
      <w:r w:rsidRPr="005B2867">
        <w:rPr>
          <w:b/>
          <w:sz w:val="20"/>
          <w:szCs w:val="20"/>
        </w:rPr>
        <w:t>May 5</w:t>
      </w:r>
      <w:r w:rsidRPr="005B2867">
        <w:rPr>
          <w:sz w:val="20"/>
          <w:szCs w:val="20"/>
        </w:rPr>
        <w:t xml:space="preserve">  </w:t>
      </w:r>
      <w:r w:rsidRPr="005B2867">
        <w:rPr>
          <w:sz w:val="20"/>
          <w:szCs w:val="20"/>
        </w:rPr>
        <w:tab/>
        <w:t>Headcounts due to BN for review</w:t>
      </w:r>
    </w:p>
    <w:p w:rsidR="005B2867" w:rsidRPr="005B2867" w:rsidRDefault="005B2867" w:rsidP="005B2867">
      <w:pPr>
        <w:spacing w:after="0" w:line="240" w:lineRule="auto"/>
        <w:ind w:left="1440"/>
        <w:rPr>
          <w:sz w:val="20"/>
          <w:szCs w:val="20"/>
        </w:rPr>
      </w:pPr>
      <w:r w:rsidRPr="005B2867">
        <w:rPr>
          <w:sz w:val="20"/>
          <w:szCs w:val="20"/>
        </w:rPr>
        <w:t>(</w:t>
      </w:r>
      <w:r>
        <w:rPr>
          <w:sz w:val="20"/>
          <w:szCs w:val="20"/>
        </w:rPr>
        <w:t xml:space="preserve">Group B: </w:t>
      </w:r>
      <w:r w:rsidRPr="005B2867">
        <w:rPr>
          <w:sz w:val="20"/>
          <w:szCs w:val="20"/>
        </w:rPr>
        <w:t>ASD, Forum Mongolia, Burma Program, East Asia Program, India Program)</w:t>
      </w:r>
    </w:p>
    <w:p w:rsidR="005B2867" w:rsidRPr="005B2867" w:rsidRDefault="005B2867" w:rsidP="005B2867">
      <w:pPr>
        <w:spacing w:after="0" w:line="240" w:lineRule="auto"/>
        <w:ind w:left="1440"/>
        <w:rPr>
          <w:sz w:val="20"/>
          <w:szCs w:val="20"/>
        </w:rPr>
      </w:pPr>
    </w:p>
    <w:p w:rsidR="005B2867" w:rsidRPr="005B2867" w:rsidRDefault="005B2867" w:rsidP="005B2867">
      <w:pPr>
        <w:spacing w:after="0" w:line="240" w:lineRule="auto"/>
        <w:ind w:left="1440" w:hanging="1440"/>
        <w:rPr>
          <w:sz w:val="20"/>
          <w:szCs w:val="20"/>
        </w:rPr>
      </w:pPr>
      <w:r w:rsidRPr="005B2867">
        <w:rPr>
          <w:b/>
          <w:sz w:val="20"/>
          <w:szCs w:val="20"/>
        </w:rPr>
        <w:t>May 12</w:t>
      </w:r>
      <w:r w:rsidRPr="005B2867">
        <w:rPr>
          <w:sz w:val="20"/>
          <w:szCs w:val="20"/>
        </w:rPr>
        <w:t xml:space="preserve"> </w:t>
      </w:r>
      <w:r w:rsidRPr="005B2867">
        <w:rPr>
          <w:sz w:val="20"/>
          <w:szCs w:val="20"/>
        </w:rPr>
        <w:tab/>
        <w:t>Headcounts due to Human Resources</w:t>
      </w:r>
    </w:p>
    <w:p w:rsidR="005B2867" w:rsidRPr="005B2867" w:rsidRDefault="005B2867" w:rsidP="005B2867">
      <w:pPr>
        <w:spacing w:after="0" w:line="240" w:lineRule="auto"/>
        <w:ind w:left="1440"/>
        <w:rPr>
          <w:sz w:val="20"/>
          <w:szCs w:val="20"/>
        </w:rPr>
      </w:pPr>
      <w:r w:rsidRPr="005B2867">
        <w:rPr>
          <w:sz w:val="20"/>
          <w:szCs w:val="20"/>
        </w:rPr>
        <w:t>(</w:t>
      </w:r>
      <w:r>
        <w:rPr>
          <w:sz w:val="20"/>
          <w:szCs w:val="20"/>
        </w:rPr>
        <w:t xml:space="preserve">Group B: </w:t>
      </w:r>
      <w:r w:rsidRPr="005B2867">
        <w:rPr>
          <w:sz w:val="20"/>
          <w:szCs w:val="20"/>
        </w:rPr>
        <w:t>ASD, Forum Mongolia, Burma Program, East Asia Program, India Program)</w:t>
      </w:r>
    </w:p>
    <w:p w:rsidR="005B2867" w:rsidRPr="005B2867" w:rsidRDefault="005B2867" w:rsidP="005B2867">
      <w:pPr>
        <w:spacing w:after="0" w:line="240" w:lineRule="auto"/>
        <w:ind w:left="1440"/>
        <w:rPr>
          <w:sz w:val="20"/>
          <w:szCs w:val="20"/>
        </w:rPr>
      </w:pPr>
    </w:p>
    <w:p w:rsidR="005B2867" w:rsidRPr="005B2867" w:rsidRDefault="005B2867" w:rsidP="005B2867">
      <w:pPr>
        <w:spacing w:after="0" w:line="240" w:lineRule="auto"/>
        <w:ind w:left="1440" w:hanging="1440"/>
        <w:rPr>
          <w:sz w:val="20"/>
          <w:szCs w:val="20"/>
        </w:rPr>
      </w:pPr>
      <w:r w:rsidRPr="005B2867">
        <w:rPr>
          <w:b/>
          <w:sz w:val="20"/>
          <w:szCs w:val="20"/>
        </w:rPr>
        <w:t xml:space="preserve">May 13 </w:t>
      </w:r>
      <w:r w:rsidRPr="005B2867">
        <w:rPr>
          <w:b/>
          <w:sz w:val="20"/>
          <w:szCs w:val="20"/>
        </w:rPr>
        <w:tab/>
      </w:r>
      <w:r w:rsidRPr="005B2867">
        <w:rPr>
          <w:sz w:val="20"/>
          <w:szCs w:val="20"/>
        </w:rPr>
        <w:t>Proposed</w:t>
      </w:r>
      <w:r w:rsidRPr="005B2867">
        <w:rPr>
          <w:b/>
          <w:sz w:val="20"/>
          <w:szCs w:val="20"/>
        </w:rPr>
        <w:t xml:space="preserve"> </w:t>
      </w:r>
      <w:r>
        <w:rPr>
          <w:sz w:val="20"/>
          <w:szCs w:val="20"/>
        </w:rPr>
        <w:t>APRO Strategy narratives</w:t>
      </w:r>
      <w:r w:rsidRPr="005B2867">
        <w:rPr>
          <w:sz w:val="20"/>
          <w:szCs w:val="20"/>
        </w:rPr>
        <w:t xml:space="preserve"> due to BN </w:t>
      </w:r>
    </w:p>
    <w:p w:rsidR="005B2867" w:rsidRPr="005B2867" w:rsidRDefault="005B2867" w:rsidP="005B2867">
      <w:pPr>
        <w:spacing w:after="0" w:line="240" w:lineRule="auto"/>
        <w:ind w:left="1440"/>
        <w:rPr>
          <w:sz w:val="20"/>
          <w:szCs w:val="20"/>
        </w:rPr>
      </w:pPr>
      <w:r w:rsidRPr="005B2867">
        <w:rPr>
          <w:sz w:val="20"/>
          <w:szCs w:val="20"/>
        </w:rPr>
        <w:t>(</w:t>
      </w:r>
      <w:r>
        <w:rPr>
          <w:sz w:val="20"/>
          <w:szCs w:val="20"/>
        </w:rPr>
        <w:t xml:space="preserve">Group A: </w:t>
      </w:r>
      <w:r w:rsidRPr="005B2867">
        <w:rPr>
          <w:sz w:val="20"/>
          <w:szCs w:val="20"/>
        </w:rPr>
        <w:t>TIFA, Cambodia, Malaysia, Thailand, APRO)</w:t>
      </w:r>
    </w:p>
    <w:p w:rsidR="005B2867" w:rsidRPr="005B2867" w:rsidRDefault="005B2867" w:rsidP="005B2867">
      <w:pPr>
        <w:spacing w:after="0" w:line="240" w:lineRule="auto"/>
        <w:ind w:left="1440"/>
        <w:rPr>
          <w:sz w:val="20"/>
          <w:szCs w:val="20"/>
        </w:rPr>
      </w:pPr>
    </w:p>
    <w:p w:rsidR="005B2867" w:rsidRPr="005B2867" w:rsidRDefault="005B2867" w:rsidP="005B2867">
      <w:pPr>
        <w:spacing w:after="0" w:line="240" w:lineRule="auto"/>
        <w:rPr>
          <w:sz w:val="20"/>
          <w:szCs w:val="20"/>
        </w:rPr>
      </w:pPr>
      <w:r w:rsidRPr="005B2867">
        <w:rPr>
          <w:b/>
          <w:sz w:val="20"/>
          <w:szCs w:val="20"/>
        </w:rPr>
        <w:t>June 3</w:t>
      </w:r>
      <w:r w:rsidRPr="005B2867">
        <w:rPr>
          <w:sz w:val="20"/>
          <w:szCs w:val="20"/>
        </w:rPr>
        <w:t xml:space="preserve"> </w:t>
      </w:r>
      <w:r w:rsidRPr="005B2867">
        <w:rPr>
          <w:sz w:val="20"/>
          <w:szCs w:val="20"/>
        </w:rPr>
        <w:tab/>
      </w:r>
      <w:r w:rsidRPr="005B2867">
        <w:rPr>
          <w:sz w:val="20"/>
          <w:szCs w:val="20"/>
        </w:rPr>
        <w:tab/>
        <w:t xml:space="preserve">APRO Strategy </w:t>
      </w:r>
      <w:r>
        <w:rPr>
          <w:sz w:val="20"/>
          <w:szCs w:val="20"/>
        </w:rPr>
        <w:t>Deadline to</w:t>
      </w:r>
      <w:r w:rsidRPr="005B2867">
        <w:rPr>
          <w:sz w:val="20"/>
          <w:szCs w:val="20"/>
        </w:rPr>
        <w:t xml:space="preserve"> the Global Board</w:t>
      </w:r>
    </w:p>
    <w:p w:rsidR="005B2867" w:rsidRPr="005B2867" w:rsidRDefault="005B2867" w:rsidP="005B2867">
      <w:pPr>
        <w:spacing w:after="0" w:line="240" w:lineRule="auto"/>
        <w:ind w:left="1440"/>
        <w:rPr>
          <w:sz w:val="20"/>
          <w:szCs w:val="20"/>
        </w:rPr>
      </w:pPr>
      <w:r w:rsidRPr="005B2867">
        <w:rPr>
          <w:sz w:val="20"/>
          <w:szCs w:val="20"/>
        </w:rPr>
        <w:t>(</w:t>
      </w:r>
      <w:r>
        <w:rPr>
          <w:sz w:val="20"/>
          <w:szCs w:val="20"/>
        </w:rPr>
        <w:t xml:space="preserve">Group A: </w:t>
      </w:r>
      <w:r w:rsidRPr="005B2867">
        <w:rPr>
          <w:sz w:val="20"/>
          <w:szCs w:val="20"/>
        </w:rPr>
        <w:t>TIFA, Cambodia, Malaysia, Thailand, APRO)</w:t>
      </w:r>
    </w:p>
    <w:p w:rsidR="005B2867" w:rsidRPr="005B2867" w:rsidRDefault="005B2867" w:rsidP="005B2867">
      <w:pPr>
        <w:spacing w:after="0" w:line="240" w:lineRule="auto"/>
        <w:rPr>
          <w:sz w:val="20"/>
          <w:szCs w:val="20"/>
        </w:rPr>
      </w:pPr>
    </w:p>
    <w:p w:rsidR="005B2867" w:rsidRPr="005B2867" w:rsidRDefault="005B2867" w:rsidP="005B2867">
      <w:pPr>
        <w:spacing w:after="0" w:line="240" w:lineRule="auto"/>
        <w:rPr>
          <w:sz w:val="20"/>
          <w:szCs w:val="20"/>
        </w:rPr>
      </w:pPr>
      <w:r w:rsidRPr="005B2867">
        <w:rPr>
          <w:b/>
          <w:sz w:val="20"/>
          <w:szCs w:val="20"/>
        </w:rPr>
        <w:t>July 3</w:t>
      </w:r>
      <w:r w:rsidRPr="005B2867">
        <w:rPr>
          <w:sz w:val="20"/>
          <w:szCs w:val="20"/>
        </w:rPr>
        <w:t xml:space="preserve"> </w:t>
      </w:r>
      <w:r w:rsidRPr="005B2867">
        <w:rPr>
          <w:sz w:val="20"/>
          <w:szCs w:val="20"/>
        </w:rPr>
        <w:tab/>
      </w:r>
      <w:r w:rsidRPr="005B2867">
        <w:rPr>
          <w:sz w:val="20"/>
          <w:szCs w:val="20"/>
        </w:rPr>
        <w:tab/>
        <w:t>Proposed 2016 Work Plans and Budgets due to BN and MH for review</w:t>
      </w:r>
    </w:p>
    <w:p w:rsidR="005B2867" w:rsidRPr="005B2867" w:rsidRDefault="005B2867" w:rsidP="005B2867">
      <w:pPr>
        <w:spacing w:after="0" w:line="240" w:lineRule="auto"/>
        <w:rPr>
          <w:sz w:val="20"/>
          <w:szCs w:val="20"/>
        </w:rPr>
      </w:pPr>
      <w:r w:rsidRPr="005B2867">
        <w:rPr>
          <w:sz w:val="20"/>
          <w:szCs w:val="20"/>
        </w:rPr>
        <w:tab/>
      </w:r>
      <w:r w:rsidRPr="005B2867">
        <w:rPr>
          <w:sz w:val="20"/>
          <w:szCs w:val="20"/>
        </w:rPr>
        <w:tab/>
        <w:t>(All Asia Directors)</w:t>
      </w:r>
    </w:p>
    <w:p w:rsidR="005B2867" w:rsidRPr="005B2867" w:rsidRDefault="005B2867" w:rsidP="005B2867">
      <w:pPr>
        <w:spacing w:after="0" w:line="240" w:lineRule="auto"/>
        <w:rPr>
          <w:sz w:val="20"/>
          <w:szCs w:val="20"/>
        </w:rPr>
      </w:pPr>
    </w:p>
    <w:p w:rsidR="005B2867" w:rsidRDefault="005B2867" w:rsidP="005B2867">
      <w:r w:rsidRPr="005B2867">
        <w:rPr>
          <w:b/>
          <w:sz w:val="20"/>
          <w:szCs w:val="20"/>
        </w:rPr>
        <w:t xml:space="preserve">July 10 </w:t>
      </w:r>
      <w:r w:rsidRPr="005B2867">
        <w:rPr>
          <w:sz w:val="20"/>
          <w:szCs w:val="20"/>
        </w:rPr>
        <w:tab/>
      </w:r>
      <w:r w:rsidRPr="005B2867">
        <w:rPr>
          <w:sz w:val="20"/>
          <w:szCs w:val="20"/>
        </w:rPr>
        <w:tab/>
        <w:t>2016 Work Plans and Budgets due to Global Board</w:t>
      </w:r>
      <w:r>
        <w:t xml:space="preserve"> </w:t>
      </w:r>
    </w:p>
    <w:p w:rsidR="005B2867" w:rsidRDefault="005B2867" w:rsidP="00B0192B">
      <w:pPr>
        <w:spacing w:after="0" w:line="240" w:lineRule="auto"/>
        <w:jc w:val="both"/>
      </w:pPr>
    </w:p>
    <w:p w:rsidR="009C012A" w:rsidRDefault="009C012A" w:rsidP="00BB5E0D">
      <w:pPr>
        <w:spacing w:after="0" w:line="240" w:lineRule="auto"/>
      </w:pPr>
    </w:p>
    <w:p w:rsidR="009C012A" w:rsidRDefault="009C012A" w:rsidP="00BB5E0D">
      <w:pPr>
        <w:spacing w:after="0" w:line="240" w:lineRule="auto"/>
        <w:jc w:val="center"/>
      </w:pPr>
      <w:r>
        <w:t>--END--</w:t>
      </w:r>
    </w:p>
    <w:p w:rsidR="00A63C55" w:rsidRDefault="00A63C55" w:rsidP="00BB5E0D">
      <w:pPr>
        <w:spacing w:after="0" w:line="240" w:lineRule="auto"/>
      </w:pPr>
    </w:p>
    <w:sectPr w:rsidR="00A63C55">
      <w:headerReference w:type="even" r:id="rId10"/>
      <w:headerReference w:type="default" r:id="rId11"/>
      <w:foot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48B" w:rsidRDefault="00AA248B" w:rsidP="001F6B3D">
      <w:pPr>
        <w:spacing w:after="0" w:line="240" w:lineRule="auto"/>
      </w:pPr>
      <w:r>
        <w:separator/>
      </w:r>
    </w:p>
  </w:endnote>
  <w:endnote w:type="continuationSeparator" w:id="0">
    <w:p w:rsidR="00AA248B" w:rsidRDefault="00AA248B" w:rsidP="001F6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9043709"/>
      <w:docPartObj>
        <w:docPartGallery w:val="Page Numbers (Bottom of Page)"/>
        <w:docPartUnique/>
      </w:docPartObj>
    </w:sdtPr>
    <w:sdtEndPr/>
    <w:sdtContent>
      <w:p w:rsidR="001673AA" w:rsidRDefault="001673AA">
        <w:pPr>
          <w:pStyle w:val="Footer"/>
          <w:jc w:val="right"/>
        </w:pPr>
        <w:r>
          <w:t xml:space="preserve">Page | </w:t>
        </w:r>
        <w:r>
          <w:fldChar w:fldCharType="begin"/>
        </w:r>
        <w:r>
          <w:instrText xml:space="preserve"> PAGE   \* MERGEFORMAT </w:instrText>
        </w:r>
        <w:r>
          <w:fldChar w:fldCharType="separate"/>
        </w:r>
        <w:r w:rsidR="004221D8">
          <w:rPr>
            <w:noProof/>
          </w:rPr>
          <w:t>11</w:t>
        </w:r>
        <w:r>
          <w:rPr>
            <w:noProof/>
          </w:rPr>
          <w:fldChar w:fldCharType="end"/>
        </w:r>
        <w:r>
          <w:t xml:space="preserve"> </w:t>
        </w:r>
      </w:p>
    </w:sdtContent>
  </w:sdt>
  <w:p w:rsidR="005B2867" w:rsidRDefault="001673AA" w:rsidP="001673AA">
    <w:pPr>
      <w:pStyle w:val="Footer"/>
      <w:rPr>
        <w:i/>
        <w:sz w:val="18"/>
        <w:szCs w:val="18"/>
      </w:rPr>
    </w:pPr>
    <w:r>
      <w:rPr>
        <w:i/>
        <w:sz w:val="18"/>
        <w:szCs w:val="18"/>
      </w:rPr>
      <w:t>3rd</w:t>
    </w:r>
    <w:r w:rsidRPr="0071760C">
      <w:rPr>
        <w:i/>
        <w:sz w:val="18"/>
        <w:szCs w:val="18"/>
      </w:rPr>
      <w:t xml:space="preserve"> Asia Directors Retreat</w:t>
    </w:r>
    <w:r w:rsidR="005B2867">
      <w:rPr>
        <w:i/>
        <w:sz w:val="18"/>
        <w:szCs w:val="18"/>
      </w:rPr>
      <w:t xml:space="preserve">, </w:t>
    </w:r>
    <w:proofErr w:type="spellStart"/>
    <w:r w:rsidR="005B2867">
      <w:rPr>
        <w:i/>
        <w:sz w:val="18"/>
        <w:szCs w:val="18"/>
      </w:rPr>
      <w:t>Siem</w:t>
    </w:r>
    <w:proofErr w:type="spellEnd"/>
    <w:r w:rsidR="005B2867">
      <w:rPr>
        <w:i/>
        <w:sz w:val="18"/>
        <w:szCs w:val="18"/>
      </w:rPr>
      <w:t xml:space="preserve"> Reap, Cambodia, </w:t>
    </w:r>
  </w:p>
  <w:p w:rsidR="001673AA" w:rsidRPr="0071760C" w:rsidRDefault="002C546E" w:rsidP="001673AA">
    <w:pPr>
      <w:pStyle w:val="Footer"/>
      <w:rPr>
        <w:i/>
        <w:sz w:val="18"/>
        <w:szCs w:val="18"/>
      </w:rPr>
    </w:pPr>
    <w:r>
      <w:rPr>
        <w:i/>
        <w:sz w:val="18"/>
        <w:szCs w:val="18"/>
      </w:rPr>
      <w:t>1</w:t>
    </w:r>
    <w:r w:rsidR="001673AA">
      <w:rPr>
        <w:i/>
        <w:sz w:val="18"/>
        <w:szCs w:val="18"/>
      </w:rPr>
      <w:t>9</w:t>
    </w:r>
    <w:r>
      <w:rPr>
        <w:i/>
        <w:sz w:val="18"/>
        <w:szCs w:val="18"/>
      </w:rPr>
      <w:t>-20</w:t>
    </w:r>
    <w:r w:rsidR="005B2867">
      <w:rPr>
        <w:i/>
        <w:sz w:val="18"/>
        <w:szCs w:val="18"/>
      </w:rPr>
      <w:t xml:space="preserve"> February, 2015, </w:t>
    </w:r>
  </w:p>
  <w:p w:rsidR="007820FA" w:rsidRDefault="00782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48B" w:rsidRDefault="00AA248B" w:rsidP="001F6B3D">
      <w:pPr>
        <w:spacing w:after="0" w:line="240" w:lineRule="auto"/>
      </w:pPr>
      <w:r>
        <w:separator/>
      </w:r>
    </w:p>
  </w:footnote>
  <w:footnote w:type="continuationSeparator" w:id="0">
    <w:p w:rsidR="00AA248B" w:rsidRDefault="00AA248B" w:rsidP="001F6B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FFD" w:rsidRDefault="00AA248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526976"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B3D" w:rsidRPr="005B2867" w:rsidRDefault="005B2867">
    <w:pPr>
      <w:pStyle w:val="Header"/>
      <w:rPr>
        <w:color w:val="808080" w:themeColor="background1" w:themeShade="80"/>
        <w:sz w:val="20"/>
        <w:szCs w:val="20"/>
      </w:rPr>
    </w:pPr>
    <w:r w:rsidRPr="005B2867">
      <w:rPr>
        <w:color w:val="808080" w:themeColor="background1" w:themeShade="80"/>
        <w:sz w:val="20"/>
        <w:szCs w:val="20"/>
      </w:rPr>
      <w:t>Internal Document: Not for circulation</w:t>
    </w:r>
  </w:p>
  <w:p w:rsidR="001F6B3D" w:rsidRDefault="001F6B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FFD" w:rsidRDefault="00AA248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526975"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32D1"/>
    <w:multiLevelType w:val="hybridMultilevel"/>
    <w:tmpl w:val="AC165D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E00C5"/>
    <w:multiLevelType w:val="hybridMultilevel"/>
    <w:tmpl w:val="60E6F220"/>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F2169B4"/>
    <w:multiLevelType w:val="hybridMultilevel"/>
    <w:tmpl w:val="E46CB194"/>
    <w:lvl w:ilvl="0" w:tplc="A76E97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806404"/>
    <w:multiLevelType w:val="hybridMultilevel"/>
    <w:tmpl w:val="05F287C8"/>
    <w:lvl w:ilvl="0" w:tplc="A4E6745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B3D"/>
    <w:rsid w:val="000176B9"/>
    <w:rsid w:val="00051BC7"/>
    <w:rsid w:val="0008684F"/>
    <w:rsid w:val="000931DB"/>
    <w:rsid w:val="000A291D"/>
    <w:rsid w:val="000B3431"/>
    <w:rsid w:val="000B4DCD"/>
    <w:rsid w:val="00120543"/>
    <w:rsid w:val="00132AC2"/>
    <w:rsid w:val="00152980"/>
    <w:rsid w:val="001673AA"/>
    <w:rsid w:val="0018784E"/>
    <w:rsid w:val="001B11A8"/>
    <w:rsid w:val="001C6197"/>
    <w:rsid w:val="001D2163"/>
    <w:rsid w:val="001F6B3D"/>
    <w:rsid w:val="00203546"/>
    <w:rsid w:val="00203F78"/>
    <w:rsid w:val="0021231D"/>
    <w:rsid w:val="00241DC0"/>
    <w:rsid w:val="00250E09"/>
    <w:rsid w:val="00254B99"/>
    <w:rsid w:val="00263251"/>
    <w:rsid w:val="0026360E"/>
    <w:rsid w:val="00263EDB"/>
    <w:rsid w:val="002763F0"/>
    <w:rsid w:val="00282DF2"/>
    <w:rsid w:val="002840B2"/>
    <w:rsid w:val="002A403C"/>
    <w:rsid w:val="002A5987"/>
    <w:rsid w:val="002C546E"/>
    <w:rsid w:val="002F4552"/>
    <w:rsid w:val="002F510C"/>
    <w:rsid w:val="0030694A"/>
    <w:rsid w:val="003320BC"/>
    <w:rsid w:val="0036374F"/>
    <w:rsid w:val="003854AE"/>
    <w:rsid w:val="003C333F"/>
    <w:rsid w:val="003D24CD"/>
    <w:rsid w:val="003E38D4"/>
    <w:rsid w:val="004066C9"/>
    <w:rsid w:val="004074C9"/>
    <w:rsid w:val="004221D8"/>
    <w:rsid w:val="0044571A"/>
    <w:rsid w:val="00486B7D"/>
    <w:rsid w:val="004A38E0"/>
    <w:rsid w:val="004D1540"/>
    <w:rsid w:val="004F12B2"/>
    <w:rsid w:val="00504998"/>
    <w:rsid w:val="00526CFD"/>
    <w:rsid w:val="00544694"/>
    <w:rsid w:val="005458BB"/>
    <w:rsid w:val="005543A4"/>
    <w:rsid w:val="00567C79"/>
    <w:rsid w:val="005B0AB0"/>
    <w:rsid w:val="005B2867"/>
    <w:rsid w:val="005B7FFD"/>
    <w:rsid w:val="005D72E6"/>
    <w:rsid w:val="00602608"/>
    <w:rsid w:val="006815E5"/>
    <w:rsid w:val="00693440"/>
    <w:rsid w:val="006944F5"/>
    <w:rsid w:val="006A49A8"/>
    <w:rsid w:val="006C0AB2"/>
    <w:rsid w:val="006D2A4B"/>
    <w:rsid w:val="00706D11"/>
    <w:rsid w:val="00733862"/>
    <w:rsid w:val="00763497"/>
    <w:rsid w:val="007820FA"/>
    <w:rsid w:val="007E1003"/>
    <w:rsid w:val="0080351B"/>
    <w:rsid w:val="00810990"/>
    <w:rsid w:val="00815900"/>
    <w:rsid w:val="00815F31"/>
    <w:rsid w:val="0082613D"/>
    <w:rsid w:val="00827BDE"/>
    <w:rsid w:val="00862865"/>
    <w:rsid w:val="008A27B0"/>
    <w:rsid w:val="008A5A33"/>
    <w:rsid w:val="00907524"/>
    <w:rsid w:val="009133C2"/>
    <w:rsid w:val="00942362"/>
    <w:rsid w:val="00943A22"/>
    <w:rsid w:val="0096405C"/>
    <w:rsid w:val="009952C8"/>
    <w:rsid w:val="009C012A"/>
    <w:rsid w:val="009E6126"/>
    <w:rsid w:val="009F781C"/>
    <w:rsid w:val="00A0181D"/>
    <w:rsid w:val="00A14392"/>
    <w:rsid w:val="00A143F3"/>
    <w:rsid w:val="00A3376B"/>
    <w:rsid w:val="00A63C55"/>
    <w:rsid w:val="00A72EF6"/>
    <w:rsid w:val="00A8353D"/>
    <w:rsid w:val="00A91FF9"/>
    <w:rsid w:val="00AA248B"/>
    <w:rsid w:val="00B0192B"/>
    <w:rsid w:val="00B41A67"/>
    <w:rsid w:val="00B52C87"/>
    <w:rsid w:val="00B52CC0"/>
    <w:rsid w:val="00B6009B"/>
    <w:rsid w:val="00B60AD1"/>
    <w:rsid w:val="00B67091"/>
    <w:rsid w:val="00B94DAC"/>
    <w:rsid w:val="00BB5E0D"/>
    <w:rsid w:val="00BB7185"/>
    <w:rsid w:val="00BD1F68"/>
    <w:rsid w:val="00C13210"/>
    <w:rsid w:val="00C24266"/>
    <w:rsid w:val="00C358E1"/>
    <w:rsid w:val="00C74D0B"/>
    <w:rsid w:val="00C92078"/>
    <w:rsid w:val="00CC1F85"/>
    <w:rsid w:val="00CD1504"/>
    <w:rsid w:val="00CD7439"/>
    <w:rsid w:val="00CE59FF"/>
    <w:rsid w:val="00CF5F85"/>
    <w:rsid w:val="00D060DC"/>
    <w:rsid w:val="00D579D6"/>
    <w:rsid w:val="00D6423D"/>
    <w:rsid w:val="00D73C9D"/>
    <w:rsid w:val="00DB01C7"/>
    <w:rsid w:val="00DD047A"/>
    <w:rsid w:val="00DE3126"/>
    <w:rsid w:val="00E040A7"/>
    <w:rsid w:val="00E1694A"/>
    <w:rsid w:val="00E2076A"/>
    <w:rsid w:val="00E23EA7"/>
    <w:rsid w:val="00E305A6"/>
    <w:rsid w:val="00EA45FE"/>
    <w:rsid w:val="00EE6BD5"/>
    <w:rsid w:val="00EF1F70"/>
    <w:rsid w:val="00EF6D1A"/>
    <w:rsid w:val="00F13C50"/>
    <w:rsid w:val="00F52C1A"/>
    <w:rsid w:val="00F6332A"/>
    <w:rsid w:val="00F64B67"/>
    <w:rsid w:val="00F754C9"/>
    <w:rsid w:val="00FB71EE"/>
    <w:rsid w:val="00FB7F70"/>
    <w:rsid w:val="00FC728B"/>
    <w:rsid w:val="00FE454B"/>
    <w:rsid w:val="00FE661A"/>
    <w:rsid w:val="00FF7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B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B3D"/>
  </w:style>
  <w:style w:type="paragraph" w:styleId="Footer">
    <w:name w:val="footer"/>
    <w:basedOn w:val="Normal"/>
    <w:link w:val="FooterChar"/>
    <w:uiPriority w:val="99"/>
    <w:unhideWhenUsed/>
    <w:rsid w:val="001F6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B3D"/>
  </w:style>
  <w:style w:type="table" w:styleId="LightGrid-Accent2">
    <w:name w:val="Light Grid Accent 2"/>
    <w:basedOn w:val="TableNormal"/>
    <w:uiPriority w:val="62"/>
    <w:rsid w:val="001F6B3D"/>
    <w:pPr>
      <w:spacing w:after="0" w:line="240" w:lineRule="auto"/>
      <w:ind w:firstLine="360"/>
    </w:pPr>
    <w:rPr>
      <w:rFonts w:eastAsiaTheme="minorEastAsia"/>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BalloonText">
    <w:name w:val="Balloon Text"/>
    <w:basedOn w:val="Normal"/>
    <w:link w:val="BalloonTextChar"/>
    <w:uiPriority w:val="99"/>
    <w:semiHidden/>
    <w:unhideWhenUsed/>
    <w:rsid w:val="00E23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EA7"/>
    <w:rPr>
      <w:rFonts w:ascii="Tahoma" w:hAnsi="Tahoma" w:cs="Tahoma"/>
      <w:sz w:val="16"/>
      <w:szCs w:val="16"/>
    </w:rPr>
  </w:style>
  <w:style w:type="paragraph" w:styleId="ListParagraph">
    <w:name w:val="List Paragraph"/>
    <w:basedOn w:val="Normal"/>
    <w:uiPriority w:val="34"/>
    <w:qFormat/>
    <w:rsid w:val="004074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B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B3D"/>
  </w:style>
  <w:style w:type="paragraph" w:styleId="Footer">
    <w:name w:val="footer"/>
    <w:basedOn w:val="Normal"/>
    <w:link w:val="FooterChar"/>
    <w:uiPriority w:val="99"/>
    <w:unhideWhenUsed/>
    <w:rsid w:val="001F6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B3D"/>
  </w:style>
  <w:style w:type="table" w:styleId="LightGrid-Accent2">
    <w:name w:val="Light Grid Accent 2"/>
    <w:basedOn w:val="TableNormal"/>
    <w:uiPriority w:val="62"/>
    <w:rsid w:val="001F6B3D"/>
    <w:pPr>
      <w:spacing w:after="0" w:line="240" w:lineRule="auto"/>
      <w:ind w:firstLine="360"/>
    </w:pPr>
    <w:rPr>
      <w:rFonts w:eastAsiaTheme="minorEastAsia"/>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BalloonText">
    <w:name w:val="Balloon Text"/>
    <w:basedOn w:val="Normal"/>
    <w:link w:val="BalloonTextChar"/>
    <w:uiPriority w:val="99"/>
    <w:semiHidden/>
    <w:unhideWhenUsed/>
    <w:rsid w:val="00E23E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EA7"/>
    <w:rPr>
      <w:rFonts w:ascii="Tahoma" w:hAnsi="Tahoma" w:cs="Tahoma"/>
      <w:sz w:val="16"/>
      <w:szCs w:val="16"/>
    </w:rPr>
  </w:style>
  <w:style w:type="paragraph" w:styleId="ListParagraph">
    <w:name w:val="List Paragraph"/>
    <w:basedOn w:val="Normal"/>
    <w:uiPriority w:val="34"/>
    <w:qFormat/>
    <w:rsid w:val="00407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63D4E-0408-45D9-A75B-8BB3B336E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13</Pages>
  <Words>5869</Words>
  <Characters>33458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dcterms:created xsi:type="dcterms:W3CDTF">2015-03-06T11:01:00Z</dcterms:created>
  <dcterms:modified xsi:type="dcterms:W3CDTF">2015-03-07T07:36:00Z</dcterms:modified>
</cp:coreProperties>
</file>